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EB5" w:rsidRDefault="004F2859">
      <w:pPr>
        <w:wordWrap w:val="0"/>
        <w:spacing w:line="440" w:lineRule="exact"/>
        <w:ind w:right="300"/>
        <w:jc w:val="right"/>
        <w:rPr>
          <w:sz w:val="30"/>
        </w:rPr>
      </w:pPr>
      <w:r>
        <w:rPr>
          <w:rFonts w:hint="eastAsia"/>
          <w:sz w:val="30"/>
        </w:rPr>
        <w:t>八届三次</w:t>
      </w:r>
      <w:r>
        <w:rPr>
          <w:rFonts w:hint="eastAsia"/>
          <w:sz w:val="30"/>
        </w:rPr>
        <w:t xml:space="preserve">  </w:t>
      </w:r>
      <w:r>
        <w:rPr>
          <w:rFonts w:hint="eastAsia"/>
          <w:sz w:val="30"/>
        </w:rPr>
        <w:t>第</w:t>
      </w:r>
      <w:r>
        <w:rPr>
          <w:rFonts w:hint="eastAsia"/>
          <w:sz w:val="30"/>
        </w:rPr>
        <w:t xml:space="preserve"> </w:t>
      </w:r>
      <w:r w:rsidR="000E46AD">
        <w:rPr>
          <w:rFonts w:hint="eastAsia"/>
          <w:sz w:val="30"/>
        </w:rPr>
        <w:t xml:space="preserve">10 </w:t>
      </w:r>
      <w:r>
        <w:rPr>
          <w:rFonts w:hint="eastAsia"/>
          <w:sz w:val="30"/>
        </w:rPr>
        <w:t>号</w:t>
      </w:r>
    </w:p>
    <w:p w:rsidR="00401EB5" w:rsidRDefault="00401EB5">
      <w:pPr>
        <w:spacing w:line="440" w:lineRule="exact"/>
        <w:rPr>
          <w:sz w:val="30"/>
        </w:rPr>
      </w:pPr>
    </w:p>
    <w:p w:rsidR="00401EB5" w:rsidRDefault="004F2859">
      <w:pPr>
        <w:jc w:val="center"/>
        <w:rPr>
          <w:rFonts w:eastAsia="华文标宋"/>
          <w:sz w:val="48"/>
          <w:szCs w:val="48"/>
        </w:rPr>
      </w:pPr>
      <w:r>
        <w:rPr>
          <w:rFonts w:eastAsia="华文标宋" w:hint="eastAsia"/>
          <w:sz w:val="48"/>
          <w:szCs w:val="48"/>
        </w:rPr>
        <w:t>政协温州市洞头区委员会提案</w:t>
      </w:r>
    </w:p>
    <w:p w:rsidR="00401EB5" w:rsidRDefault="00401EB5">
      <w:pPr>
        <w:spacing w:line="440" w:lineRule="exact"/>
        <w:rPr>
          <w:sz w:val="30"/>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708"/>
        <w:gridCol w:w="1110"/>
        <w:gridCol w:w="1430"/>
        <w:gridCol w:w="1084"/>
        <w:gridCol w:w="156"/>
        <w:gridCol w:w="1712"/>
      </w:tblGrid>
      <w:tr w:rsidR="00401EB5">
        <w:trPr>
          <w:cantSplit/>
          <w:trHeight w:val="730"/>
        </w:trPr>
        <w:tc>
          <w:tcPr>
            <w:tcW w:w="1728" w:type="dxa"/>
            <w:noWrap/>
            <w:vAlign w:val="center"/>
          </w:tcPr>
          <w:p w:rsidR="00401EB5" w:rsidRDefault="004F2859">
            <w:pPr>
              <w:spacing w:line="440" w:lineRule="exact"/>
              <w:jc w:val="center"/>
              <w:rPr>
                <w:rFonts w:ascii="宋体" w:hAnsi="宋体"/>
                <w:sz w:val="24"/>
              </w:rPr>
            </w:pPr>
            <w:r>
              <w:rPr>
                <w:rFonts w:ascii="宋体" w:hAnsi="宋体" w:hint="eastAsia"/>
                <w:sz w:val="24"/>
              </w:rPr>
              <w:t>案    由</w:t>
            </w:r>
          </w:p>
        </w:tc>
        <w:tc>
          <w:tcPr>
            <w:tcW w:w="7200" w:type="dxa"/>
            <w:gridSpan w:val="6"/>
            <w:noWrap/>
            <w:vAlign w:val="center"/>
          </w:tcPr>
          <w:p w:rsidR="00401EB5" w:rsidRDefault="004F2859" w:rsidP="00AD6396">
            <w:pPr>
              <w:spacing w:line="400" w:lineRule="exact"/>
              <w:jc w:val="center"/>
              <w:rPr>
                <w:rFonts w:ascii="黑体" w:eastAsia="黑体"/>
                <w:sz w:val="28"/>
                <w:szCs w:val="28"/>
              </w:rPr>
            </w:pPr>
            <w:bookmarkStart w:id="0" w:name="_GoBack"/>
            <w:r>
              <w:rPr>
                <w:rFonts w:ascii="黑体" w:eastAsia="黑体" w:hAnsi="黑体" w:cs="黑体" w:hint="eastAsia"/>
                <w:sz w:val="24"/>
              </w:rPr>
              <w:t>关于</w:t>
            </w:r>
            <w:r w:rsidR="00AD6396" w:rsidRPr="00AD6396">
              <w:rPr>
                <w:rFonts w:ascii="黑体" w:eastAsia="黑体" w:hAnsi="黑体" w:cs="黑体" w:hint="eastAsia"/>
                <w:sz w:val="24"/>
              </w:rPr>
              <w:t>发展灵昆岛</w:t>
            </w:r>
            <w:r>
              <w:rPr>
                <w:rFonts w:ascii="黑体" w:eastAsia="黑体" w:hAnsi="黑体" w:cs="黑体" w:hint="eastAsia"/>
                <w:sz w:val="24"/>
              </w:rPr>
              <w:t>健康养生养老产业的提案</w:t>
            </w:r>
            <w:bookmarkEnd w:id="0"/>
          </w:p>
        </w:tc>
      </w:tr>
      <w:tr w:rsidR="00401EB5">
        <w:trPr>
          <w:cantSplit/>
          <w:trHeight w:val="567"/>
        </w:trPr>
        <w:tc>
          <w:tcPr>
            <w:tcW w:w="1728" w:type="dxa"/>
            <w:noWrap/>
            <w:vAlign w:val="center"/>
          </w:tcPr>
          <w:p w:rsidR="00401EB5" w:rsidRDefault="004F2859">
            <w:pPr>
              <w:spacing w:line="440" w:lineRule="exact"/>
              <w:jc w:val="center"/>
              <w:rPr>
                <w:rFonts w:ascii="宋体" w:hAnsi="宋体"/>
                <w:sz w:val="24"/>
              </w:rPr>
            </w:pPr>
            <w:r>
              <w:rPr>
                <w:rFonts w:ascii="宋体" w:hAnsi="宋体" w:hint="eastAsia"/>
                <w:sz w:val="24"/>
              </w:rPr>
              <w:t>提 案 人</w:t>
            </w:r>
          </w:p>
        </w:tc>
        <w:tc>
          <w:tcPr>
            <w:tcW w:w="1708" w:type="dxa"/>
            <w:noWrap/>
            <w:vAlign w:val="center"/>
          </w:tcPr>
          <w:p w:rsidR="00401EB5" w:rsidRDefault="004F2859">
            <w:pPr>
              <w:spacing w:line="400" w:lineRule="exact"/>
              <w:jc w:val="center"/>
              <w:rPr>
                <w:sz w:val="24"/>
              </w:rPr>
            </w:pPr>
            <w:r>
              <w:rPr>
                <w:rFonts w:ascii="黑体" w:eastAsia="黑体" w:hAnsi="黑体" w:cs="黑体" w:hint="eastAsia"/>
                <w:sz w:val="24"/>
              </w:rPr>
              <w:t>余建亮</w:t>
            </w:r>
          </w:p>
        </w:tc>
        <w:tc>
          <w:tcPr>
            <w:tcW w:w="1110" w:type="dxa"/>
            <w:noWrap/>
            <w:vAlign w:val="center"/>
          </w:tcPr>
          <w:p w:rsidR="00401EB5" w:rsidRDefault="004F2859">
            <w:pPr>
              <w:spacing w:line="400" w:lineRule="exact"/>
              <w:jc w:val="center"/>
              <w:rPr>
                <w:rFonts w:ascii="宋体" w:hAnsi="宋体"/>
                <w:sz w:val="24"/>
              </w:rPr>
            </w:pPr>
            <w:r>
              <w:rPr>
                <w:rFonts w:ascii="宋体" w:hAnsi="宋体" w:hint="eastAsia"/>
                <w:sz w:val="24"/>
              </w:rPr>
              <w:t>界 别</w:t>
            </w:r>
          </w:p>
        </w:tc>
        <w:tc>
          <w:tcPr>
            <w:tcW w:w="1430" w:type="dxa"/>
            <w:noWrap/>
            <w:vAlign w:val="center"/>
          </w:tcPr>
          <w:p w:rsidR="00401EB5" w:rsidRPr="002834A1" w:rsidRDefault="002834A1">
            <w:pPr>
              <w:spacing w:line="400" w:lineRule="exact"/>
              <w:jc w:val="center"/>
              <w:rPr>
                <w:rFonts w:ascii="黑体" w:eastAsia="黑体" w:hAnsi="黑体" w:cs="黑体"/>
                <w:sz w:val="24"/>
              </w:rPr>
            </w:pPr>
            <w:r w:rsidRPr="002834A1">
              <w:rPr>
                <w:rFonts w:ascii="黑体" w:eastAsia="黑体" w:hAnsi="黑体" w:cs="黑体" w:hint="eastAsia"/>
                <w:sz w:val="24"/>
              </w:rPr>
              <w:t>渔农界</w:t>
            </w:r>
          </w:p>
        </w:tc>
        <w:tc>
          <w:tcPr>
            <w:tcW w:w="1240" w:type="dxa"/>
            <w:gridSpan w:val="2"/>
            <w:noWrap/>
            <w:vAlign w:val="center"/>
          </w:tcPr>
          <w:p w:rsidR="00401EB5" w:rsidRDefault="004F2859">
            <w:pPr>
              <w:spacing w:line="400" w:lineRule="exact"/>
              <w:jc w:val="center"/>
              <w:rPr>
                <w:rFonts w:ascii="宋体" w:hAnsi="宋体"/>
                <w:sz w:val="24"/>
              </w:rPr>
            </w:pPr>
            <w:r>
              <w:rPr>
                <w:rFonts w:ascii="宋体" w:hAnsi="宋体" w:hint="eastAsia"/>
                <w:sz w:val="24"/>
              </w:rPr>
              <w:t>联系电话</w:t>
            </w:r>
          </w:p>
        </w:tc>
        <w:tc>
          <w:tcPr>
            <w:tcW w:w="1712" w:type="dxa"/>
            <w:noWrap/>
            <w:vAlign w:val="center"/>
          </w:tcPr>
          <w:p w:rsidR="00401EB5" w:rsidRDefault="004F2859">
            <w:pPr>
              <w:spacing w:line="400" w:lineRule="exact"/>
              <w:jc w:val="center"/>
              <w:rPr>
                <w:rFonts w:ascii="宋体" w:hAnsi="宋体"/>
                <w:sz w:val="24"/>
              </w:rPr>
            </w:pPr>
            <w:r>
              <w:rPr>
                <w:rFonts w:ascii="黑体" w:eastAsia="黑体" w:hAnsi="黑体" w:cs="黑体" w:hint="eastAsia"/>
                <w:sz w:val="24"/>
              </w:rPr>
              <w:t>13506577527</w:t>
            </w:r>
          </w:p>
        </w:tc>
      </w:tr>
      <w:tr w:rsidR="00401EB5">
        <w:trPr>
          <w:cantSplit/>
          <w:trHeight w:val="567"/>
        </w:trPr>
        <w:tc>
          <w:tcPr>
            <w:tcW w:w="1728" w:type="dxa"/>
            <w:noWrap/>
            <w:vAlign w:val="center"/>
          </w:tcPr>
          <w:p w:rsidR="00401EB5" w:rsidRDefault="004F2859">
            <w:pPr>
              <w:spacing w:line="440" w:lineRule="exact"/>
              <w:jc w:val="center"/>
              <w:rPr>
                <w:rFonts w:ascii="宋体" w:hAnsi="宋体"/>
                <w:sz w:val="24"/>
              </w:rPr>
            </w:pPr>
            <w:r>
              <w:rPr>
                <w:rFonts w:ascii="宋体" w:hAnsi="宋体" w:hint="eastAsia"/>
                <w:sz w:val="24"/>
              </w:rPr>
              <w:t>通讯地址</w:t>
            </w:r>
          </w:p>
        </w:tc>
        <w:tc>
          <w:tcPr>
            <w:tcW w:w="7200" w:type="dxa"/>
            <w:gridSpan w:val="6"/>
            <w:noWrap/>
            <w:vAlign w:val="center"/>
          </w:tcPr>
          <w:p w:rsidR="00401EB5" w:rsidRDefault="004F2859">
            <w:pPr>
              <w:spacing w:line="440" w:lineRule="exact"/>
              <w:jc w:val="center"/>
              <w:rPr>
                <w:rFonts w:ascii="宋体" w:eastAsia="宋体" w:hAnsi="宋体"/>
                <w:sz w:val="24"/>
              </w:rPr>
            </w:pPr>
            <w:r>
              <w:rPr>
                <w:rFonts w:ascii="黑体" w:eastAsia="黑体" w:hAnsi="黑体" w:cs="黑体" w:hint="eastAsia"/>
                <w:sz w:val="24"/>
              </w:rPr>
              <w:t>温州市科农果蔬专业合作社</w:t>
            </w:r>
          </w:p>
        </w:tc>
      </w:tr>
      <w:tr w:rsidR="00401EB5">
        <w:trPr>
          <w:cantSplit/>
          <w:trHeight w:val="567"/>
        </w:trPr>
        <w:tc>
          <w:tcPr>
            <w:tcW w:w="1728" w:type="dxa"/>
            <w:noWrap/>
            <w:vAlign w:val="center"/>
          </w:tcPr>
          <w:p w:rsidR="00401EB5" w:rsidRDefault="004F2859">
            <w:pPr>
              <w:spacing w:line="440" w:lineRule="exact"/>
              <w:jc w:val="center"/>
              <w:rPr>
                <w:rFonts w:ascii="宋体" w:hAnsi="宋体"/>
                <w:sz w:val="24"/>
              </w:rPr>
            </w:pPr>
            <w:r>
              <w:rPr>
                <w:rFonts w:ascii="宋体" w:hAnsi="宋体" w:hint="eastAsia"/>
                <w:sz w:val="24"/>
              </w:rPr>
              <w:t>建议承办单位</w:t>
            </w:r>
          </w:p>
        </w:tc>
        <w:tc>
          <w:tcPr>
            <w:tcW w:w="7200" w:type="dxa"/>
            <w:gridSpan w:val="6"/>
            <w:noWrap/>
            <w:vAlign w:val="center"/>
          </w:tcPr>
          <w:p w:rsidR="00401EB5" w:rsidRDefault="00401EB5">
            <w:pPr>
              <w:spacing w:line="440" w:lineRule="exact"/>
              <w:jc w:val="center"/>
              <w:rPr>
                <w:rFonts w:ascii="宋体" w:eastAsia="宋体" w:hAnsi="宋体"/>
                <w:sz w:val="24"/>
              </w:rPr>
            </w:pPr>
          </w:p>
        </w:tc>
      </w:tr>
      <w:tr w:rsidR="00401EB5">
        <w:trPr>
          <w:trHeight w:val="537"/>
        </w:trPr>
        <w:tc>
          <w:tcPr>
            <w:tcW w:w="1728" w:type="dxa"/>
            <w:noWrap/>
            <w:vAlign w:val="center"/>
          </w:tcPr>
          <w:p w:rsidR="00401EB5" w:rsidRDefault="004F2859">
            <w:pPr>
              <w:spacing w:line="360" w:lineRule="exact"/>
              <w:ind w:right="128"/>
              <w:jc w:val="center"/>
              <w:rPr>
                <w:rFonts w:ascii="宋体" w:hAnsi="宋体"/>
                <w:sz w:val="24"/>
              </w:rPr>
            </w:pPr>
            <w:r>
              <w:rPr>
                <w:rFonts w:ascii="宋体" w:hAnsi="宋体" w:hint="eastAsia"/>
                <w:sz w:val="24"/>
              </w:rPr>
              <w:t>附议人姓名</w:t>
            </w:r>
          </w:p>
        </w:tc>
        <w:tc>
          <w:tcPr>
            <w:tcW w:w="5332" w:type="dxa"/>
            <w:gridSpan w:val="4"/>
            <w:noWrap/>
            <w:vAlign w:val="center"/>
          </w:tcPr>
          <w:p w:rsidR="00401EB5" w:rsidRDefault="004F2859">
            <w:pPr>
              <w:spacing w:line="440" w:lineRule="exact"/>
              <w:jc w:val="center"/>
              <w:rPr>
                <w:rFonts w:ascii="宋体" w:hAnsi="宋体"/>
                <w:sz w:val="24"/>
              </w:rPr>
            </w:pPr>
            <w:r>
              <w:rPr>
                <w:rFonts w:ascii="宋体" w:hAnsi="宋体" w:hint="eastAsia"/>
                <w:sz w:val="24"/>
              </w:rPr>
              <w:t>联     系     地     址</w:t>
            </w:r>
          </w:p>
        </w:tc>
        <w:tc>
          <w:tcPr>
            <w:tcW w:w="1868" w:type="dxa"/>
            <w:gridSpan w:val="2"/>
            <w:noWrap/>
            <w:vAlign w:val="center"/>
          </w:tcPr>
          <w:p w:rsidR="00401EB5" w:rsidRDefault="004F2859">
            <w:pPr>
              <w:spacing w:line="440" w:lineRule="exact"/>
              <w:jc w:val="center"/>
              <w:rPr>
                <w:rFonts w:ascii="宋体" w:hAnsi="宋体"/>
                <w:sz w:val="24"/>
              </w:rPr>
            </w:pPr>
            <w:r>
              <w:rPr>
                <w:rFonts w:ascii="宋体" w:hAnsi="宋体" w:hint="eastAsia"/>
                <w:sz w:val="24"/>
              </w:rPr>
              <w:t>联 系 电 话</w:t>
            </w:r>
          </w:p>
        </w:tc>
      </w:tr>
      <w:tr w:rsidR="00401EB5">
        <w:trPr>
          <w:trHeight w:val="567"/>
        </w:trPr>
        <w:tc>
          <w:tcPr>
            <w:tcW w:w="1728" w:type="dxa"/>
            <w:noWrap/>
            <w:vAlign w:val="center"/>
          </w:tcPr>
          <w:p w:rsidR="00401EB5" w:rsidRDefault="00401EB5">
            <w:pPr>
              <w:spacing w:line="440" w:lineRule="exact"/>
              <w:jc w:val="center"/>
              <w:rPr>
                <w:rFonts w:ascii="宋体" w:hAnsi="宋体"/>
                <w:sz w:val="24"/>
              </w:rPr>
            </w:pPr>
          </w:p>
        </w:tc>
        <w:tc>
          <w:tcPr>
            <w:tcW w:w="5332" w:type="dxa"/>
            <w:gridSpan w:val="4"/>
            <w:noWrap/>
            <w:vAlign w:val="center"/>
          </w:tcPr>
          <w:p w:rsidR="00401EB5" w:rsidRDefault="00401EB5">
            <w:pPr>
              <w:spacing w:line="440" w:lineRule="exact"/>
              <w:jc w:val="center"/>
              <w:rPr>
                <w:rFonts w:ascii="宋体" w:hAnsi="宋体"/>
                <w:sz w:val="24"/>
              </w:rPr>
            </w:pPr>
          </w:p>
        </w:tc>
        <w:tc>
          <w:tcPr>
            <w:tcW w:w="1868" w:type="dxa"/>
            <w:gridSpan w:val="2"/>
            <w:noWrap/>
            <w:vAlign w:val="center"/>
          </w:tcPr>
          <w:p w:rsidR="00401EB5" w:rsidRDefault="00401EB5">
            <w:pPr>
              <w:spacing w:line="440" w:lineRule="exact"/>
              <w:jc w:val="center"/>
              <w:rPr>
                <w:rFonts w:ascii="宋体" w:hAnsi="宋体"/>
                <w:sz w:val="24"/>
              </w:rPr>
            </w:pPr>
          </w:p>
        </w:tc>
      </w:tr>
      <w:tr w:rsidR="00401EB5">
        <w:trPr>
          <w:trHeight w:val="567"/>
        </w:trPr>
        <w:tc>
          <w:tcPr>
            <w:tcW w:w="1728" w:type="dxa"/>
            <w:noWrap/>
            <w:vAlign w:val="center"/>
          </w:tcPr>
          <w:p w:rsidR="00401EB5" w:rsidRDefault="00401EB5">
            <w:pPr>
              <w:spacing w:line="440" w:lineRule="exact"/>
              <w:jc w:val="center"/>
              <w:rPr>
                <w:rFonts w:ascii="宋体" w:hAnsi="宋体"/>
                <w:sz w:val="24"/>
              </w:rPr>
            </w:pPr>
          </w:p>
        </w:tc>
        <w:tc>
          <w:tcPr>
            <w:tcW w:w="5332" w:type="dxa"/>
            <w:gridSpan w:val="4"/>
            <w:noWrap/>
            <w:vAlign w:val="center"/>
          </w:tcPr>
          <w:p w:rsidR="00401EB5" w:rsidRDefault="00401EB5">
            <w:pPr>
              <w:spacing w:line="440" w:lineRule="exact"/>
              <w:jc w:val="center"/>
              <w:rPr>
                <w:rFonts w:ascii="宋体" w:hAnsi="宋体"/>
                <w:sz w:val="24"/>
              </w:rPr>
            </w:pPr>
          </w:p>
        </w:tc>
        <w:tc>
          <w:tcPr>
            <w:tcW w:w="1868" w:type="dxa"/>
            <w:gridSpan w:val="2"/>
            <w:noWrap/>
            <w:vAlign w:val="center"/>
          </w:tcPr>
          <w:p w:rsidR="00401EB5" w:rsidRDefault="00401EB5">
            <w:pPr>
              <w:spacing w:line="440" w:lineRule="exact"/>
              <w:jc w:val="center"/>
              <w:rPr>
                <w:rFonts w:ascii="宋体" w:hAnsi="宋体"/>
                <w:sz w:val="24"/>
              </w:rPr>
            </w:pPr>
          </w:p>
        </w:tc>
      </w:tr>
      <w:tr w:rsidR="00401EB5">
        <w:trPr>
          <w:trHeight w:val="567"/>
        </w:trPr>
        <w:tc>
          <w:tcPr>
            <w:tcW w:w="1728" w:type="dxa"/>
            <w:noWrap/>
            <w:vAlign w:val="center"/>
          </w:tcPr>
          <w:p w:rsidR="00401EB5" w:rsidRDefault="00401EB5">
            <w:pPr>
              <w:spacing w:line="440" w:lineRule="exact"/>
              <w:jc w:val="center"/>
              <w:rPr>
                <w:rFonts w:ascii="宋体" w:hAnsi="宋体"/>
                <w:sz w:val="24"/>
              </w:rPr>
            </w:pPr>
          </w:p>
        </w:tc>
        <w:tc>
          <w:tcPr>
            <w:tcW w:w="5332" w:type="dxa"/>
            <w:gridSpan w:val="4"/>
            <w:noWrap/>
            <w:vAlign w:val="center"/>
          </w:tcPr>
          <w:p w:rsidR="00401EB5" w:rsidRDefault="00401EB5">
            <w:pPr>
              <w:spacing w:line="440" w:lineRule="exact"/>
              <w:jc w:val="center"/>
              <w:rPr>
                <w:rFonts w:ascii="宋体" w:hAnsi="宋体"/>
                <w:sz w:val="24"/>
              </w:rPr>
            </w:pPr>
          </w:p>
        </w:tc>
        <w:tc>
          <w:tcPr>
            <w:tcW w:w="1868" w:type="dxa"/>
            <w:gridSpan w:val="2"/>
            <w:noWrap/>
            <w:vAlign w:val="center"/>
          </w:tcPr>
          <w:p w:rsidR="00401EB5" w:rsidRDefault="00401EB5">
            <w:pPr>
              <w:spacing w:line="440" w:lineRule="exact"/>
              <w:jc w:val="center"/>
              <w:rPr>
                <w:rFonts w:ascii="宋体" w:hAnsi="宋体"/>
                <w:sz w:val="24"/>
              </w:rPr>
            </w:pPr>
          </w:p>
        </w:tc>
      </w:tr>
      <w:tr w:rsidR="00401EB5">
        <w:trPr>
          <w:trHeight w:val="567"/>
        </w:trPr>
        <w:tc>
          <w:tcPr>
            <w:tcW w:w="1728" w:type="dxa"/>
            <w:noWrap/>
            <w:vAlign w:val="center"/>
          </w:tcPr>
          <w:p w:rsidR="00401EB5" w:rsidRDefault="00401EB5">
            <w:pPr>
              <w:spacing w:line="440" w:lineRule="exact"/>
              <w:jc w:val="center"/>
              <w:rPr>
                <w:rFonts w:ascii="宋体" w:hAnsi="宋体"/>
                <w:sz w:val="24"/>
              </w:rPr>
            </w:pPr>
          </w:p>
        </w:tc>
        <w:tc>
          <w:tcPr>
            <w:tcW w:w="5332" w:type="dxa"/>
            <w:gridSpan w:val="4"/>
            <w:noWrap/>
            <w:vAlign w:val="center"/>
          </w:tcPr>
          <w:p w:rsidR="00401EB5" w:rsidRDefault="00401EB5">
            <w:pPr>
              <w:spacing w:line="440" w:lineRule="exact"/>
              <w:jc w:val="center"/>
              <w:rPr>
                <w:rFonts w:ascii="宋体" w:hAnsi="宋体"/>
                <w:sz w:val="24"/>
              </w:rPr>
            </w:pPr>
          </w:p>
        </w:tc>
        <w:tc>
          <w:tcPr>
            <w:tcW w:w="1868" w:type="dxa"/>
            <w:gridSpan w:val="2"/>
            <w:noWrap/>
            <w:vAlign w:val="center"/>
          </w:tcPr>
          <w:p w:rsidR="00401EB5" w:rsidRDefault="00401EB5">
            <w:pPr>
              <w:spacing w:line="440" w:lineRule="exact"/>
              <w:jc w:val="center"/>
              <w:rPr>
                <w:rFonts w:ascii="宋体" w:hAnsi="宋体"/>
                <w:sz w:val="24"/>
              </w:rPr>
            </w:pPr>
          </w:p>
        </w:tc>
      </w:tr>
      <w:tr w:rsidR="00401EB5">
        <w:trPr>
          <w:trHeight w:val="567"/>
        </w:trPr>
        <w:tc>
          <w:tcPr>
            <w:tcW w:w="1728" w:type="dxa"/>
            <w:noWrap/>
            <w:vAlign w:val="center"/>
          </w:tcPr>
          <w:p w:rsidR="00401EB5" w:rsidRDefault="00401EB5">
            <w:pPr>
              <w:spacing w:line="440" w:lineRule="exact"/>
              <w:jc w:val="center"/>
              <w:rPr>
                <w:rFonts w:ascii="宋体" w:hAnsi="宋体"/>
                <w:sz w:val="24"/>
              </w:rPr>
            </w:pPr>
          </w:p>
        </w:tc>
        <w:tc>
          <w:tcPr>
            <w:tcW w:w="5332" w:type="dxa"/>
            <w:gridSpan w:val="4"/>
            <w:noWrap/>
            <w:vAlign w:val="center"/>
          </w:tcPr>
          <w:p w:rsidR="00401EB5" w:rsidRDefault="00401EB5">
            <w:pPr>
              <w:spacing w:line="440" w:lineRule="exact"/>
              <w:jc w:val="center"/>
              <w:rPr>
                <w:rFonts w:ascii="宋体" w:hAnsi="宋体"/>
                <w:sz w:val="24"/>
              </w:rPr>
            </w:pPr>
          </w:p>
        </w:tc>
        <w:tc>
          <w:tcPr>
            <w:tcW w:w="1868" w:type="dxa"/>
            <w:gridSpan w:val="2"/>
            <w:noWrap/>
            <w:vAlign w:val="center"/>
          </w:tcPr>
          <w:p w:rsidR="00401EB5" w:rsidRDefault="00401EB5">
            <w:pPr>
              <w:spacing w:line="440" w:lineRule="exact"/>
              <w:jc w:val="center"/>
              <w:rPr>
                <w:rFonts w:ascii="宋体" w:hAnsi="宋体"/>
                <w:sz w:val="24"/>
              </w:rPr>
            </w:pPr>
          </w:p>
        </w:tc>
      </w:tr>
      <w:tr w:rsidR="00401EB5">
        <w:trPr>
          <w:trHeight w:val="567"/>
        </w:trPr>
        <w:tc>
          <w:tcPr>
            <w:tcW w:w="1728" w:type="dxa"/>
            <w:noWrap/>
            <w:vAlign w:val="center"/>
          </w:tcPr>
          <w:p w:rsidR="00401EB5" w:rsidRDefault="00401EB5">
            <w:pPr>
              <w:spacing w:line="440" w:lineRule="exact"/>
              <w:jc w:val="center"/>
              <w:rPr>
                <w:rFonts w:ascii="宋体" w:hAnsi="宋体"/>
                <w:sz w:val="24"/>
              </w:rPr>
            </w:pPr>
          </w:p>
        </w:tc>
        <w:tc>
          <w:tcPr>
            <w:tcW w:w="5332" w:type="dxa"/>
            <w:gridSpan w:val="4"/>
            <w:noWrap/>
            <w:vAlign w:val="center"/>
          </w:tcPr>
          <w:p w:rsidR="00401EB5" w:rsidRDefault="00401EB5">
            <w:pPr>
              <w:spacing w:line="440" w:lineRule="exact"/>
              <w:jc w:val="center"/>
              <w:rPr>
                <w:rFonts w:ascii="宋体" w:hAnsi="宋体"/>
                <w:sz w:val="24"/>
              </w:rPr>
            </w:pPr>
          </w:p>
        </w:tc>
        <w:tc>
          <w:tcPr>
            <w:tcW w:w="1868" w:type="dxa"/>
            <w:gridSpan w:val="2"/>
            <w:noWrap/>
            <w:vAlign w:val="center"/>
          </w:tcPr>
          <w:p w:rsidR="00401EB5" w:rsidRDefault="00401EB5">
            <w:pPr>
              <w:spacing w:line="440" w:lineRule="exact"/>
              <w:jc w:val="center"/>
              <w:rPr>
                <w:rFonts w:ascii="宋体" w:hAnsi="宋体"/>
                <w:sz w:val="24"/>
              </w:rPr>
            </w:pPr>
          </w:p>
        </w:tc>
      </w:tr>
      <w:tr w:rsidR="00401EB5">
        <w:trPr>
          <w:trHeight w:val="567"/>
        </w:trPr>
        <w:tc>
          <w:tcPr>
            <w:tcW w:w="1728" w:type="dxa"/>
            <w:noWrap/>
            <w:vAlign w:val="center"/>
          </w:tcPr>
          <w:p w:rsidR="00401EB5" w:rsidRDefault="00401EB5">
            <w:pPr>
              <w:spacing w:line="440" w:lineRule="exact"/>
              <w:jc w:val="center"/>
              <w:rPr>
                <w:rFonts w:ascii="宋体" w:hAnsi="宋体"/>
                <w:sz w:val="24"/>
              </w:rPr>
            </w:pPr>
          </w:p>
        </w:tc>
        <w:tc>
          <w:tcPr>
            <w:tcW w:w="5332" w:type="dxa"/>
            <w:gridSpan w:val="4"/>
            <w:noWrap/>
            <w:vAlign w:val="center"/>
          </w:tcPr>
          <w:p w:rsidR="00401EB5" w:rsidRDefault="00401EB5">
            <w:pPr>
              <w:spacing w:line="440" w:lineRule="exact"/>
              <w:jc w:val="center"/>
              <w:rPr>
                <w:rFonts w:ascii="宋体" w:hAnsi="宋体"/>
                <w:sz w:val="24"/>
              </w:rPr>
            </w:pPr>
          </w:p>
        </w:tc>
        <w:tc>
          <w:tcPr>
            <w:tcW w:w="1868" w:type="dxa"/>
            <w:gridSpan w:val="2"/>
            <w:noWrap/>
            <w:vAlign w:val="center"/>
          </w:tcPr>
          <w:p w:rsidR="00401EB5" w:rsidRDefault="00401EB5">
            <w:pPr>
              <w:spacing w:line="440" w:lineRule="exact"/>
              <w:jc w:val="center"/>
              <w:rPr>
                <w:rFonts w:ascii="宋体" w:hAnsi="宋体"/>
                <w:sz w:val="24"/>
              </w:rPr>
            </w:pPr>
          </w:p>
        </w:tc>
      </w:tr>
    </w:tbl>
    <w:p w:rsidR="00401EB5" w:rsidRDefault="00401EB5">
      <w:pPr>
        <w:spacing w:line="440" w:lineRule="exact"/>
        <w:rPr>
          <w:sz w:val="30"/>
        </w:rPr>
      </w:pPr>
    </w:p>
    <w:p w:rsidR="00401EB5" w:rsidRDefault="004F2859">
      <w:pPr>
        <w:spacing w:line="440" w:lineRule="exact"/>
        <w:rPr>
          <w:sz w:val="30"/>
        </w:rPr>
      </w:pPr>
      <w:r>
        <w:rPr>
          <w:rFonts w:hint="eastAsia"/>
          <w:sz w:val="30"/>
        </w:rPr>
        <w:t>提案审查意见（以下由提案审查机构填写）：</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260"/>
        <w:gridCol w:w="7200"/>
      </w:tblGrid>
      <w:tr w:rsidR="00401EB5">
        <w:trPr>
          <w:cantSplit/>
        </w:trPr>
        <w:tc>
          <w:tcPr>
            <w:tcW w:w="468" w:type="dxa"/>
            <w:vMerge w:val="restart"/>
            <w:noWrap/>
            <w:vAlign w:val="center"/>
          </w:tcPr>
          <w:p w:rsidR="00401EB5" w:rsidRDefault="004F2859">
            <w:pPr>
              <w:spacing w:line="400" w:lineRule="exact"/>
              <w:jc w:val="center"/>
              <w:rPr>
                <w:sz w:val="24"/>
              </w:rPr>
            </w:pPr>
            <w:r>
              <w:rPr>
                <w:rFonts w:hint="eastAsia"/>
                <w:sz w:val="24"/>
              </w:rPr>
              <w:t>初</w:t>
            </w:r>
          </w:p>
          <w:p w:rsidR="00401EB5" w:rsidRDefault="004F2859">
            <w:pPr>
              <w:spacing w:line="400" w:lineRule="exact"/>
              <w:jc w:val="center"/>
              <w:rPr>
                <w:sz w:val="24"/>
              </w:rPr>
            </w:pPr>
            <w:r>
              <w:rPr>
                <w:rFonts w:hint="eastAsia"/>
                <w:sz w:val="24"/>
              </w:rPr>
              <w:t>审</w:t>
            </w:r>
          </w:p>
          <w:p w:rsidR="00401EB5" w:rsidRDefault="004F2859">
            <w:pPr>
              <w:spacing w:line="400" w:lineRule="exact"/>
              <w:jc w:val="center"/>
              <w:rPr>
                <w:sz w:val="24"/>
              </w:rPr>
            </w:pPr>
            <w:r>
              <w:rPr>
                <w:rFonts w:hint="eastAsia"/>
                <w:sz w:val="24"/>
              </w:rPr>
              <w:t>意</w:t>
            </w:r>
          </w:p>
          <w:p w:rsidR="00401EB5" w:rsidRDefault="004F2859">
            <w:pPr>
              <w:spacing w:line="400" w:lineRule="exact"/>
              <w:jc w:val="center"/>
              <w:rPr>
                <w:sz w:val="24"/>
              </w:rPr>
            </w:pPr>
            <w:r>
              <w:rPr>
                <w:rFonts w:hint="eastAsia"/>
                <w:sz w:val="24"/>
              </w:rPr>
              <w:t>见</w:t>
            </w:r>
          </w:p>
        </w:tc>
        <w:tc>
          <w:tcPr>
            <w:tcW w:w="1260" w:type="dxa"/>
            <w:noWrap/>
            <w:vAlign w:val="center"/>
          </w:tcPr>
          <w:p w:rsidR="00401EB5" w:rsidRDefault="004F2859">
            <w:pPr>
              <w:spacing w:line="440" w:lineRule="exact"/>
              <w:jc w:val="center"/>
              <w:rPr>
                <w:sz w:val="24"/>
              </w:rPr>
            </w:pPr>
            <w:r>
              <w:rPr>
                <w:rFonts w:hint="eastAsia"/>
                <w:sz w:val="24"/>
              </w:rPr>
              <w:t>立案情况</w:t>
            </w:r>
          </w:p>
        </w:tc>
        <w:tc>
          <w:tcPr>
            <w:tcW w:w="7200" w:type="dxa"/>
            <w:noWrap/>
          </w:tcPr>
          <w:p w:rsidR="00401EB5" w:rsidRDefault="00300A82">
            <w:pPr>
              <w:spacing w:line="440" w:lineRule="exact"/>
              <w:rPr>
                <w:sz w:val="24"/>
              </w:rPr>
            </w:pPr>
            <w:r>
              <w:rPr>
                <w:rFonts w:ascii="MS Mincho" w:eastAsia="MS Mincho" w:hAnsi="MS Mincho" w:cs="MS Mincho" w:hint="eastAsia"/>
                <w:sz w:val="24"/>
              </w:rPr>
              <w:t>☑</w:t>
            </w:r>
            <w:r w:rsidR="004F2859">
              <w:rPr>
                <w:rFonts w:ascii="宋体" w:hAnsi="宋体" w:hint="eastAsia"/>
                <w:sz w:val="24"/>
              </w:rPr>
              <w:t>立案      □不予立案</w:t>
            </w:r>
          </w:p>
        </w:tc>
      </w:tr>
      <w:tr w:rsidR="00401EB5">
        <w:trPr>
          <w:cantSplit/>
        </w:trPr>
        <w:tc>
          <w:tcPr>
            <w:tcW w:w="468" w:type="dxa"/>
            <w:vMerge/>
            <w:noWrap/>
            <w:vAlign w:val="center"/>
          </w:tcPr>
          <w:p w:rsidR="00401EB5" w:rsidRDefault="00401EB5">
            <w:pPr>
              <w:spacing w:line="440" w:lineRule="exact"/>
              <w:jc w:val="center"/>
              <w:rPr>
                <w:sz w:val="24"/>
              </w:rPr>
            </w:pPr>
          </w:p>
        </w:tc>
        <w:tc>
          <w:tcPr>
            <w:tcW w:w="1260" w:type="dxa"/>
            <w:noWrap/>
            <w:vAlign w:val="center"/>
          </w:tcPr>
          <w:p w:rsidR="00401EB5" w:rsidRDefault="004F2859">
            <w:pPr>
              <w:spacing w:line="440" w:lineRule="exact"/>
              <w:jc w:val="center"/>
              <w:rPr>
                <w:sz w:val="24"/>
              </w:rPr>
            </w:pPr>
            <w:r>
              <w:rPr>
                <w:rFonts w:hint="eastAsia"/>
                <w:sz w:val="24"/>
              </w:rPr>
              <w:t>类</w:t>
            </w:r>
            <w:r>
              <w:rPr>
                <w:rFonts w:hint="eastAsia"/>
                <w:sz w:val="24"/>
              </w:rPr>
              <w:t xml:space="preserve">    </w:t>
            </w:r>
            <w:r>
              <w:rPr>
                <w:rFonts w:hint="eastAsia"/>
                <w:sz w:val="24"/>
              </w:rPr>
              <w:t>别</w:t>
            </w:r>
          </w:p>
        </w:tc>
        <w:tc>
          <w:tcPr>
            <w:tcW w:w="7200" w:type="dxa"/>
            <w:noWrap/>
            <w:vAlign w:val="center"/>
          </w:tcPr>
          <w:p w:rsidR="00401EB5" w:rsidRDefault="004F2859">
            <w:pPr>
              <w:spacing w:line="500" w:lineRule="exact"/>
              <w:rPr>
                <w:sz w:val="24"/>
              </w:rPr>
            </w:pPr>
            <w:r>
              <w:rPr>
                <w:rFonts w:ascii="宋体" w:hAnsi="宋体" w:hint="eastAsia"/>
                <w:sz w:val="24"/>
              </w:rPr>
              <w:t xml:space="preserve">□政治建设  □经济建设  </w:t>
            </w:r>
            <w:r>
              <w:rPr>
                <w:rFonts w:ascii="宋体" w:hAnsi="宋体" w:hint="eastAsia"/>
                <w:spacing w:val="-4"/>
                <w:sz w:val="24"/>
              </w:rPr>
              <w:t>□</w:t>
            </w:r>
            <w:r>
              <w:rPr>
                <w:rFonts w:ascii="宋体" w:hAnsi="宋体" w:hint="eastAsia"/>
                <w:sz w:val="24"/>
              </w:rPr>
              <w:t xml:space="preserve">文化建设  □社会建设  </w:t>
            </w:r>
          </w:p>
          <w:p w:rsidR="00401EB5" w:rsidRDefault="004F2859" w:rsidP="002834A1">
            <w:pPr>
              <w:spacing w:line="500" w:lineRule="exact"/>
              <w:ind w:firstLineChars="300" w:firstLine="720"/>
              <w:rPr>
                <w:sz w:val="24"/>
              </w:rPr>
            </w:pPr>
            <w:r>
              <w:rPr>
                <w:rFonts w:ascii="宋体" w:hAnsi="宋体" w:hint="eastAsia"/>
                <w:sz w:val="24"/>
              </w:rPr>
              <w:t>□生态建设    □人民生活    □综合</w:t>
            </w:r>
          </w:p>
        </w:tc>
      </w:tr>
      <w:tr w:rsidR="00401EB5">
        <w:trPr>
          <w:cantSplit/>
        </w:trPr>
        <w:tc>
          <w:tcPr>
            <w:tcW w:w="1728" w:type="dxa"/>
            <w:gridSpan w:val="2"/>
            <w:noWrap/>
            <w:vAlign w:val="center"/>
          </w:tcPr>
          <w:p w:rsidR="00401EB5" w:rsidRDefault="004F2859">
            <w:pPr>
              <w:spacing w:line="440" w:lineRule="exact"/>
              <w:jc w:val="center"/>
              <w:rPr>
                <w:sz w:val="24"/>
              </w:rPr>
            </w:pPr>
            <w:r>
              <w:rPr>
                <w:rFonts w:hint="eastAsia"/>
                <w:sz w:val="24"/>
              </w:rPr>
              <w:t>审</w:t>
            </w:r>
            <w:r>
              <w:rPr>
                <w:rFonts w:hint="eastAsia"/>
                <w:sz w:val="24"/>
              </w:rPr>
              <w:t xml:space="preserve"> </w:t>
            </w:r>
            <w:r>
              <w:rPr>
                <w:rFonts w:hint="eastAsia"/>
                <w:sz w:val="24"/>
              </w:rPr>
              <w:t>批</w:t>
            </w:r>
            <w:r>
              <w:rPr>
                <w:rFonts w:hint="eastAsia"/>
                <w:sz w:val="24"/>
              </w:rPr>
              <w:t xml:space="preserve"> </w:t>
            </w:r>
            <w:r>
              <w:rPr>
                <w:rFonts w:hint="eastAsia"/>
                <w:sz w:val="24"/>
              </w:rPr>
              <w:t>意</w:t>
            </w:r>
            <w:r>
              <w:rPr>
                <w:rFonts w:hint="eastAsia"/>
                <w:sz w:val="24"/>
              </w:rPr>
              <w:t xml:space="preserve"> </w:t>
            </w:r>
            <w:r>
              <w:rPr>
                <w:rFonts w:hint="eastAsia"/>
                <w:sz w:val="24"/>
              </w:rPr>
              <w:t>见</w:t>
            </w:r>
          </w:p>
        </w:tc>
        <w:tc>
          <w:tcPr>
            <w:tcW w:w="7200" w:type="dxa"/>
            <w:noWrap/>
          </w:tcPr>
          <w:p w:rsidR="00401EB5" w:rsidRDefault="00401EB5">
            <w:pPr>
              <w:spacing w:line="440" w:lineRule="exact"/>
              <w:rPr>
                <w:sz w:val="24"/>
              </w:rPr>
            </w:pPr>
          </w:p>
          <w:p w:rsidR="00401EB5" w:rsidRDefault="00401EB5">
            <w:pPr>
              <w:spacing w:line="440" w:lineRule="exact"/>
              <w:rPr>
                <w:sz w:val="24"/>
              </w:rPr>
            </w:pPr>
          </w:p>
        </w:tc>
      </w:tr>
    </w:tbl>
    <w:p w:rsidR="00401EB5" w:rsidRDefault="004F2859">
      <w:pPr>
        <w:widowControl/>
        <w:spacing w:line="360" w:lineRule="exact"/>
        <w:ind w:firstLineChars="200" w:firstLine="422"/>
        <w:rPr>
          <w:rFonts w:ascii="楷体" w:eastAsia="楷体" w:hAnsi="楷体" w:cs="宋体"/>
          <w:kern w:val="0"/>
          <w:szCs w:val="21"/>
        </w:rPr>
      </w:pPr>
      <w:r>
        <w:rPr>
          <w:rFonts w:ascii="楷体" w:eastAsia="楷体" w:hAnsi="楷体" w:cs="宋体" w:hint="eastAsia"/>
          <w:b/>
          <w:kern w:val="0"/>
          <w:szCs w:val="21"/>
        </w:rPr>
        <w:t>备注</w:t>
      </w:r>
      <w:r>
        <w:rPr>
          <w:rFonts w:ascii="楷体" w:eastAsia="楷体" w:hAnsi="楷体" w:cs="宋体"/>
          <w:b/>
          <w:kern w:val="0"/>
          <w:szCs w:val="21"/>
        </w:rPr>
        <w:t>：</w:t>
      </w:r>
      <w:r>
        <w:rPr>
          <w:rFonts w:ascii="楷体" w:eastAsia="楷体" w:hAnsi="楷体" w:cs="宋体" w:hint="eastAsia"/>
          <w:kern w:val="0"/>
          <w:szCs w:val="21"/>
        </w:rPr>
        <w:t>请</w:t>
      </w:r>
      <w:r>
        <w:rPr>
          <w:rFonts w:ascii="楷体" w:eastAsia="楷体" w:hAnsi="楷体" w:cs="宋体"/>
          <w:kern w:val="0"/>
          <w:szCs w:val="21"/>
        </w:rPr>
        <w:t>通过洞头区政府门户网站</w:t>
      </w:r>
      <w:r>
        <w:rPr>
          <w:rFonts w:ascii="楷体" w:eastAsia="楷体" w:hAnsi="楷体" w:cs="宋体" w:hint="eastAsia"/>
          <w:kern w:val="0"/>
          <w:szCs w:val="21"/>
        </w:rPr>
        <w:t>（</w:t>
      </w:r>
      <w:r>
        <w:rPr>
          <w:rFonts w:ascii="楷体" w:eastAsia="楷体" w:hAnsi="楷体" w:cs="宋体"/>
          <w:kern w:val="0"/>
          <w:szCs w:val="21"/>
        </w:rPr>
        <w:t>http://www.dongtou.gov.cn/</w:t>
      </w:r>
      <w:r>
        <w:rPr>
          <w:rFonts w:ascii="楷体" w:eastAsia="楷体" w:hAnsi="楷体" w:cs="宋体" w:hint="eastAsia"/>
          <w:kern w:val="0"/>
          <w:szCs w:val="21"/>
        </w:rPr>
        <w:t>）</w:t>
      </w:r>
      <w:r>
        <w:rPr>
          <w:rFonts w:ascii="楷体" w:eastAsia="楷体" w:hAnsi="楷体" w:cs="宋体"/>
          <w:kern w:val="0"/>
          <w:szCs w:val="21"/>
        </w:rPr>
        <w:t>“建议提案”</w:t>
      </w:r>
      <w:r>
        <w:rPr>
          <w:rFonts w:ascii="楷体" w:eastAsia="楷体" w:hAnsi="楷体" w:cs="宋体" w:hint="eastAsia"/>
          <w:kern w:val="0"/>
          <w:szCs w:val="21"/>
        </w:rPr>
        <w:t>和</w:t>
      </w:r>
      <w:r>
        <w:rPr>
          <w:rFonts w:ascii="楷体" w:eastAsia="楷体" w:hAnsi="楷体" w:cs="宋体"/>
          <w:kern w:val="0"/>
          <w:szCs w:val="21"/>
        </w:rPr>
        <w:t>洞头政协网站</w:t>
      </w:r>
      <w:r>
        <w:rPr>
          <w:rFonts w:ascii="楷体" w:eastAsia="楷体" w:hAnsi="楷体" w:cs="宋体" w:hint="eastAsia"/>
          <w:kern w:val="0"/>
          <w:szCs w:val="21"/>
        </w:rPr>
        <w:t>（</w:t>
      </w:r>
      <w:r>
        <w:rPr>
          <w:rFonts w:ascii="楷体" w:eastAsia="楷体" w:hAnsi="楷体" w:cs="宋体"/>
          <w:kern w:val="0"/>
          <w:szCs w:val="21"/>
        </w:rPr>
        <w:t>http://zxb.dongtou.gov.cn/</w:t>
      </w:r>
      <w:r>
        <w:rPr>
          <w:rFonts w:ascii="楷体" w:eastAsia="楷体" w:hAnsi="楷体" w:cs="宋体" w:hint="eastAsia"/>
          <w:kern w:val="0"/>
          <w:szCs w:val="21"/>
        </w:rPr>
        <w:t>）</w:t>
      </w:r>
      <w:r>
        <w:rPr>
          <w:rFonts w:ascii="楷体" w:eastAsia="楷体" w:hAnsi="楷体" w:cs="宋体"/>
          <w:kern w:val="0"/>
          <w:szCs w:val="21"/>
        </w:rPr>
        <w:t>“提案管理系统”提交电子文档提案。</w:t>
      </w:r>
    </w:p>
    <w:p w:rsidR="00401EB5" w:rsidRDefault="00401EB5">
      <w:pPr>
        <w:widowControl/>
        <w:spacing w:line="360" w:lineRule="exact"/>
        <w:ind w:firstLineChars="200" w:firstLine="420"/>
        <w:rPr>
          <w:rFonts w:ascii="楷体" w:eastAsia="楷体" w:hAnsi="楷体" w:cs="宋体"/>
          <w:kern w:val="0"/>
          <w:szCs w:val="21"/>
        </w:rPr>
      </w:pPr>
    </w:p>
    <w:p w:rsidR="00401EB5" w:rsidRDefault="00401EB5">
      <w:pPr>
        <w:spacing w:line="572" w:lineRule="exact"/>
        <w:jc w:val="center"/>
        <w:rPr>
          <w:rFonts w:ascii="方正小标宋简体" w:eastAsia="方正小标宋简体" w:hAnsi="方正小标宋简体" w:cs="方正小标宋简体"/>
          <w:sz w:val="44"/>
          <w:szCs w:val="44"/>
        </w:rPr>
        <w:sectPr w:rsidR="00401EB5">
          <w:pgSz w:w="11906" w:h="16838"/>
          <w:pgMar w:top="1440" w:right="1800" w:bottom="1440" w:left="1800" w:header="851" w:footer="992" w:gutter="0"/>
          <w:cols w:space="425"/>
          <w:docGrid w:type="lines" w:linePitch="312"/>
        </w:sectPr>
      </w:pPr>
    </w:p>
    <w:p w:rsidR="00401EB5" w:rsidRPr="00AD6396" w:rsidRDefault="004F2859" w:rsidP="00AD6396">
      <w:pPr>
        <w:spacing w:line="572" w:lineRule="exact"/>
        <w:jc w:val="center"/>
        <w:rPr>
          <w:rFonts w:ascii="方正小标宋简体" w:eastAsia="方正小标宋简体" w:hAnsi="方正小标宋简体" w:cs="方正小标宋简体"/>
          <w:sz w:val="36"/>
          <w:szCs w:val="36"/>
        </w:rPr>
      </w:pPr>
      <w:r w:rsidRPr="00AD6396">
        <w:rPr>
          <w:rFonts w:ascii="方正小标宋简体" w:eastAsia="方正小标宋简体" w:hAnsi="方正小标宋简体" w:cs="方正小标宋简体" w:hint="eastAsia"/>
          <w:sz w:val="36"/>
          <w:szCs w:val="36"/>
        </w:rPr>
        <w:lastRenderedPageBreak/>
        <w:t>关于</w:t>
      </w:r>
      <w:r w:rsidR="00AD6396" w:rsidRPr="00AD6396">
        <w:rPr>
          <w:rFonts w:ascii="方正小标宋简体" w:eastAsia="方正小标宋简体" w:hAnsi="方正小标宋简体" w:cs="方正小标宋简体" w:hint="eastAsia"/>
          <w:sz w:val="36"/>
          <w:szCs w:val="36"/>
        </w:rPr>
        <w:t>发展灵昆岛</w:t>
      </w:r>
      <w:r w:rsidRPr="00AD6396">
        <w:rPr>
          <w:rFonts w:ascii="方正小标宋简体" w:eastAsia="方正小标宋简体" w:hAnsi="方正小标宋简体" w:cs="方正小标宋简体" w:hint="eastAsia"/>
          <w:sz w:val="36"/>
          <w:szCs w:val="36"/>
        </w:rPr>
        <w:t>健康养生养老产业的提案</w:t>
      </w:r>
    </w:p>
    <w:p w:rsidR="00401EB5" w:rsidRDefault="00401EB5">
      <w:pPr>
        <w:spacing w:line="572" w:lineRule="exact"/>
        <w:jc w:val="center"/>
        <w:rPr>
          <w:rFonts w:ascii="方正小标宋简体" w:eastAsia="方正小标宋简体" w:hAnsi="方正小标宋简体" w:cs="方正小标宋简体"/>
          <w:sz w:val="44"/>
          <w:szCs w:val="44"/>
        </w:rPr>
      </w:pPr>
    </w:p>
    <w:p w:rsidR="00401EB5" w:rsidRDefault="004F2859">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着生活水平的提高，以及人口老龄化的到来，人们对高品质康养产品的需求日益增加。我区位于东海之滨瓯江入海之口，四季分明、冬暖夏凉、全年空气质量优良率96.4%（2017年数据），并荣获中国最美休闲渡假胜地之称。洞头正是宜居宜养之地，大力发展健康养生养老产业有着得天独厚的自然资源优势，我区灵昆岛的优势尤为突出。</w:t>
      </w:r>
    </w:p>
    <w:p w:rsidR="00401EB5" w:rsidRDefault="004F2859">
      <w:pPr>
        <w:spacing w:line="572" w:lineRule="exact"/>
        <w:ind w:firstLineChars="200" w:firstLine="640"/>
        <w:rPr>
          <w:rFonts w:ascii="黑体" w:eastAsia="黑体" w:hAnsi="黑体" w:cs="黑体"/>
          <w:sz w:val="32"/>
          <w:szCs w:val="32"/>
        </w:rPr>
      </w:pPr>
      <w:r>
        <w:rPr>
          <w:rFonts w:ascii="黑体" w:eastAsia="黑体" w:hAnsi="黑体" w:cs="黑体" w:hint="eastAsia"/>
          <w:sz w:val="32"/>
          <w:szCs w:val="32"/>
        </w:rPr>
        <w:t>一、当前康养产业的形势分析</w:t>
      </w:r>
    </w:p>
    <w:p w:rsidR="00401EB5" w:rsidRDefault="004F2859">
      <w:pPr>
        <w:spacing w:line="572" w:lineRule="exact"/>
        <w:ind w:firstLineChars="200" w:firstLine="640"/>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（一）养老，缺口巨大</w:t>
      </w:r>
    </w:p>
    <w:p w:rsidR="00401EB5" w:rsidRDefault="004F2859">
      <w:pPr>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据中国社科院老年研究所测算，目前中国养老市场的商机大约有4万亿元人民币，到2030年，有望增加至13万亿元，潜力巨大。养老居住观念发生大变化：41%的老人选择与子女分住，随着观念改变这一趋势将上升，增加人们对田园+养生+康养模式生活的向往。呼朋引伴做自己想做的事，忆自己想回忆的人，品儿时曾经的田园牧歌，会童年的发小，过上那诗酒田园的生活。</w:t>
      </w:r>
      <w:r>
        <w:rPr>
          <w:rFonts w:ascii="仿宋_GB2312" w:eastAsia="仿宋_GB2312" w:hAnsi="仿宋_GB2312" w:cs="仿宋_GB2312" w:hint="eastAsia"/>
          <w:kern w:val="0"/>
          <w:sz w:val="32"/>
          <w:szCs w:val="32"/>
        </w:rPr>
        <w:br/>
      </w:r>
      <w:r>
        <w:rPr>
          <w:rFonts w:ascii="楷体_GB2312" w:eastAsia="楷体_GB2312" w:hAnsi="楷体_GB2312" w:cs="楷体_GB2312" w:hint="eastAsia"/>
          <w:kern w:val="0"/>
          <w:sz w:val="32"/>
          <w:szCs w:val="32"/>
        </w:rPr>
        <w:t xml:space="preserve"> </w:t>
      </w:r>
      <w:r w:rsidR="00AD6396">
        <w:rPr>
          <w:rFonts w:ascii="楷体_GB2312" w:eastAsia="楷体_GB2312" w:hAnsi="楷体_GB2312" w:cs="楷体_GB2312" w:hint="eastAsia"/>
          <w:kern w:val="0"/>
          <w:sz w:val="32"/>
          <w:szCs w:val="32"/>
        </w:rPr>
        <w:t xml:space="preserve">  </w:t>
      </w:r>
      <w:r>
        <w:rPr>
          <w:rFonts w:ascii="楷体_GB2312" w:eastAsia="楷体_GB2312" w:hAnsi="楷体_GB2312" w:cs="楷体_GB2312" w:hint="eastAsia"/>
          <w:kern w:val="0"/>
          <w:sz w:val="32"/>
          <w:szCs w:val="32"/>
        </w:rPr>
        <w:t>（二）养生，需求旺盛</w:t>
      </w:r>
    </w:p>
    <w:p w:rsidR="00401EB5" w:rsidRDefault="004F2859">
      <w:pPr>
        <w:spacing w:line="572" w:lineRule="exact"/>
        <w:ind w:firstLineChars="200" w:firstLine="640"/>
        <w:rPr>
          <w:rFonts w:ascii="楷体_GB2312" w:eastAsia="楷体_GB2312" w:hAnsi="楷体_GB2312" w:cs="楷体_GB2312"/>
          <w:kern w:val="0"/>
          <w:sz w:val="32"/>
          <w:szCs w:val="32"/>
        </w:rPr>
      </w:pPr>
      <w:r>
        <w:rPr>
          <w:rFonts w:ascii="仿宋_GB2312" w:eastAsia="仿宋_GB2312" w:hAnsi="仿宋_GB2312" w:cs="仿宋_GB2312" w:hint="eastAsia"/>
          <w:kern w:val="0"/>
          <w:sz w:val="32"/>
          <w:szCs w:val="32"/>
        </w:rPr>
        <w:t>面对各种疾病年轻化，对人类造成的威胁，把治病不如防病提到了生活的重要议事日程。人们更注重“养生”，却又找不到一块好的“养生”地。《中国健康养生大数据报告》也显示，从年龄来看，养生这件事引起了越来越多年轻人的关注，18岁至35岁群体占据了八成，充分显示出健康养生不仅仅是年长人士的专利，越来越多的年轻人在关注自身的</w:t>
      </w:r>
      <w:r>
        <w:rPr>
          <w:rFonts w:ascii="仿宋_GB2312" w:eastAsia="仿宋_GB2312" w:hAnsi="仿宋_GB2312" w:cs="仿宋_GB2312" w:hint="eastAsia"/>
          <w:kern w:val="0"/>
          <w:sz w:val="32"/>
          <w:szCs w:val="32"/>
        </w:rPr>
        <w:lastRenderedPageBreak/>
        <w:t>健康问题，并付诸实际行动。</w:t>
      </w:r>
      <w:r>
        <w:rPr>
          <w:rFonts w:ascii="仿宋_GB2312" w:eastAsia="仿宋_GB2312" w:hAnsi="仿宋_GB2312" w:cs="仿宋_GB2312" w:hint="eastAsia"/>
          <w:kern w:val="0"/>
          <w:sz w:val="32"/>
          <w:szCs w:val="32"/>
        </w:rPr>
        <w:br/>
      </w:r>
      <w:r w:rsidR="00AD6396">
        <w:rPr>
          <w:rFonts w:ascii="楷体_GB2312" w:eastAsia="楷体_GB2312" w:hAnsi="楷体_GB2312" w:cs="楷体_GB2312" w:hint="eastAsia"/>
          <w:kern w:val="0"/>
          <w:sz w:val="32"/>
          <w:szCs w:val="32"/>
        </w:rPr>
        <w:t xml:space="preserve">   </w:t>
      </w:r>
      <w:r>
        <w:rPr>
          <w:rFonts w:ascii="楷体_GB2312" w:eastAsia="楷体_GB2312" w:hAnsi="楷体_GB2312" w:cs="楷体_GB2312" w:hint="eastAsia"/>
          <w:kern w:val="0"/>
          <w:sz w:val="32"/>
          <w:szCs w:val="32"/>
        </w:rPr>
        <w:t>（三）养心，迫在当下</w:t>
      </w:r>
    </w:p>
    <w:p w:rsidR="00401EB5" w:rsidRDefault="004F2859">
      <w:pPr>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于高负荷工作，竞争压力大，每过一个高负荷时期，都需要一方修养生息的土地，寻找到一个这样的乡村驿站以舒缓身心，慢下来嗅闻健康空气，品尝健康食材，慢享乡间安宁，寻找往日情怀。因此，单位团队、个人每年整体轮休的比例上升速度快。福利待遇好的公司每年预计至少二到三次，一般条件的也有一次，带群体走进</w:t>
      </w:r>
      <w:r>
        <w:rPr>
          <w:rFonts w:ascii="仿宋_GB2312" w:eastAsia="仿宋_GB2312" w:hAnsi="仿宋_GB2312" w:cs="仿宋_GB2312" w:hint="eastAsia"/>
          <w:sz w:val="32"/>
          <w:szCs w:val="32"/>
        </w:rPr>
        <w:t>乡村</w:t>
      </w:r>
      <w:r>
        <w:rPr>
          <w:rFonts w:ascii="仿宋_GB2312" w:eastAsia="仿宋_GB2312" w:hAnsi="仿宋_GB2312" w:cs="仿宋_GB2312" w:hint="eastAsia"/>
          <w:kern w:val="0"/>
          <w:sz w:val="32"/>
          <w:szCs w:val="32"/>
        </w:rPr>
        <w:t>体验自然生态旅游。</w:t>
      </w:r>
    </w:p>
    <w:p w:rsidR="00401EB5" w:rsidRDefault="004F2859">
      <w:pPr>
        <w:numPr>
          <w:ilvl w:val="0"/>
          <w:numId w:val="1"/>
        </w:numPr>
        <w:spacing w:line="572" w:lineRule="exact"/>
        <w:ind w:firstLineChars="200" w:firstLine="640"/>
        <w:rPr>
          <w:rFonts w:ascii="黑体" w:eastAsia="黑体" w:hAnsi="黑体" w:cs="黑体"/>
          <w:sz w:val="32"/>
          <w:szCs w:val="32"/>
        </w:rPr>
      </w:pPr>
      <w:r>
        <w:rPr>
          <w:rFonts w:ascii="黑体" w:eastAsia="黑体" w:hAnsi="黑体" w:cs="黑体" w:hint="eastAsia"/>
          <w:sz w:val="32"/>
          <w:szCs w:val="32"/>
        </w:rPr>
        <w:t>灵昆发展康养产业的优势分析</w:t>
      </w:r>
    </w:p>
    <w:p w:rsidR="00401EB5" w:rsidRDefault="004F2859">
      <w:pPr>
        <w:spacing w:line="572"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（一）交通优势</w:t>
      </w:r>
    </w:p>
    <w:p w:rsidR="00401EB5" w:rsidRDefault="004F2859">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作为温州东部交通枢纽，地域优势明显。东至洞头本岛、西至温州市区驱车只用30分钟，更有市域S1线已经建成通车；南至永强机场只需10分钟左右；随着北口大桥的开工建设，北到乐清也将只用10分钟就能到达。</w:t>
      </w:r>
    </w:p>
    <w:p w:rsidR="00401EB5" w:rsidRDefault="004F2859">
      <w:pPr>
        <w:spacing w:line="572"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（二）环境优势</w:t>
      </w:r>
    </w:p>
    <w:p w:rsidR="00401EB5" w:rsidRDefault="004F2859">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灵昆岛陆地面积约25平方公里环境优美，空气清新。岛域平坦开阔绿树成荫，田园气息浓厚，富中亚热带风光魅力，岛上植有各种树木近百万棵纵横成例，曾被评为浙江省绿色小城镇，有着＂沙洲绿树、江海一色＂的景观特点。田园风光秀丽、瓜果飘香。春暖花开之际，全岛漫扬着各种果树盛开的芬芳；夏季的西瓜、甜瓜更是远近驰名，甜、凉入心；秋收稻谷；冬有柑桔挂枝头。</w:t>
      </w:r>
    </w:p>
    <w:p w:rsidR="00401EB5" w:rsidRDefault="004F2859">
      <w:pPr>
        <w:spacing w:line="572"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（三）人文优势</w:t>
      </w:r>
    </w:p>
    <w:p w:rsidR="00401EB5" w:rsidRDefault="004F2859">
      <w:pPr>
        <w:spacing w:line="57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灵昆人民历来民风淳朴、热情好客、包容，因与永强、乐清隔江相望一衣带水，对于此两地的人们更觉亲切。随着瓯江口新区的开发日趋成熟、新区房地产的热销，由此带来新的人口，也将带动对康养产品新的需求。</w:t>
      </w:r>
    </w:p>
    <w:p w:rsidR="00401EB5" w:rsidRDefault="004F2859">
      <w:pPr>
        <w:spacing w:line="572" w:lineRule="exact"/>
        <w:ind w:firstLineChars="200" w:firstLine="640"/>
        <w:rPr>
          <w:rFonts w:ascii="仿宋_GB2312" w:eastAsia="仿宋_GB2312" w:hAnsi="仿宋_GB2312" w:cs="仿宋_GB2312"/>
          <w:spacing w:val="-22"/>
          <w:sz w:val="32"/>
          <w:szCs w:val="32"/>
        </w:rPr>
      </w:pPr>
      <w:r>
        <w:rPr>
          <w:rFonts w:ascii="仿宋_GB2312" w:eastAsia="仿宋_GB2312" w:hAnsi="仿宋_GB2312" w:cs="仿宋_GB2312" w:hint="eastAsia"/>
          <w:sz w:val="32"/>
          <w:szCs w:val="32"/>
        </w:rPr>
        <w:t>乡村文明以尊重自然、敬畏自然为基础，无论是生产方式、生活方式，还是信仰与习俗，都维系着人与环境、人与自然的和谐。也是健康食材、健康空气的发源地。以自然健康养生、养老的</w:t>
      </w:r>
      <w:r>
        <w:rPr>
          <w:rFonts w:ascii="仿宋_GB2312" w:eastAsia="仿宋_GB2312" w:hAnsi="仿宋_GB2312" w:cs="仿宋_GB2312" w:hint="eastAsia"/>
          <w:kern w:val="0"/>
          <w:sz w:val="32"/>
          <w:szCs w:val="32"/>
        </w:rPr>
        <w:t>田园+养生+康养模式正是</w:t>
      </w:r>
      <w:r>
        <w:rPr>
          <w:rFonts w:ascii="仿宋_GB2312" w:eastAsia="仿宋_GB2312" w:hAnsi="仿宋_GB2312" w:cs="仿宋_GB2312" w:hint="eastAsia"/>
          <w:sz w:val="32"/>
          <w:szCs w:val="32"/>
        </w:rPr>
        <w:t>发展的最佳机遇期。</w:t>
      </w:r>
      <w:r>
        <w:rPr>
          <w:rFonts w:ascii="仿宋_GB2312" w:eastAsia="仿宋_GB2312" w:hAnsi="仿宋_GB2312" w:cs="仿宋_GB2312" w:hint="eastAsia"/>
          <w:kern w:val="0"/>
          <w:sz w:val="32"/>
          <w:szCs w:val="32"/>
        </w:rPr>
        <w:t>生态文明视角下的乡村，承载了中国传统中“天人合一”的生活哲学，始终哺育着田园牧歌式的生活理想。由于城市土地的金贵，大自然的舒心与舒展，在城市养生馆，养老院都是无可触及的梦想，人们希望长住在一个自然、自足、自养、自乐的乡村生活的空间里养生、养性、养老！适合长期养生养老的休闲农业将是未来的一个机遇与挑战。乡土风情的，确保舒适的房屋供人们短期或长期租住将成为一种生活的时尚和必需。因此，对</w:t>
      </w:r>
      <w:r>
        <w:rPr>
          <w:rFonts w:ascii="仿宋_GB2312" w:eastAsia="仿宋_GB2312" w:hAnsi="仿宋_GB2312" w:cs="仿宋_GB2312" w:hint="eastAsia"/>
          <w:sz w:val="32"/>
          <w:szCs w:val="32"/>
        </w:rPr>
        <w:t>灵昆发展</w:t>
      </w:r>
      <w:r>
        <w:rPr>
          <w:rFonts w:ascii="仿宋_GB2312" w:eastAsia="仿宋_GB2312" w:hAnsi="仿宋_GB2312" w:cs="仿宋_GB2312" w:hint="eastAsia"/>
          <w:kern w:val="0"/>
          <w:sz w:val="32"/>
          <w:szCs w:val="32"/>
        </w:rPr>
        <w:t>田园+养生+康养模式的</w:t>
      </w:r>
      <w:r>
        <w:rPr>
          <w:rFonts w:ascii="仿宋_GB2312" w:eastAsia="仿宋_GB2312" w:hAnsi="仿宋_GB2312" w:cs="仿宋_GB2312" w:hint="eastAsia"/>
          <w:spacing w:val="-22"/>
          <w:sz w:val="32"/>
          <w:szCs w:val="32"/>
        </w:rPr>
        <w:t>健康养生养老产业提出以下建议。</w:t>
      </w:r>
    </w:p>
    <w:p w:rsidR="00401EB5" w:rsidRDefault="004F2859">
      <w:pPr>
        <w:spacing w:line="572"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一、建议区政府会同瓯江口新区政府对灵昆的康养产业发展做出规划</w:t>
      </w:r>
    </w:p>
    <w:p w:rsidR="00401EB5" w:rsidRDefault="004F2859">
      <w:pPr>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产业发展规划先行，康养产业牵涉到卫生医疗、国土基建、农业农村、旅游住建等多部门和行业。以规划为向导，众部门行业协同推进，才能使康养产业发展壮大。</w:t>
      </w:r>
    </w:p>
    <w:p w:rsidR="00401EB5" w:rsidRDefault="004F2859">
      <w:pPr>
        <w:spacing w:line="572"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二、建议加大财政投入力度</w:t>
      </w:r>
    </w:p>
    <w:p w:rsidR="00401EB5" w:rsidRDefault="004F2859">
      <w:pPr>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健康养生、养老产业既是民生产业亦是带动我区全域旅</w:t>
      </w:r>
      <w:r>
        <w:rPr>
          <w:rFonts w:ascii="仿宋_GB2312" w:eastAsia="仿宋_GB2312" w:hAnsi="仿宋_GB2312" w:cs="仿宋_GB2312" w:hint="eastAsia"/>
          <w:kern w:val="0"/>
          <w:sz w:val="32"/>
          <w:szCs w:val="32"/>
        </w:rPr>
        <w:lastRenderedPageBreak/>
        <w:t>游和带动消费的黄金产业，其基础设施的建设，需要财政资金的投入。</w:t>
      </w:r>
    </w:p>
    <w:p w:rsidR="00401EB5" w:rsidRDefault="004F2859">
      <w:pPr>
        <w:spacing w:line="572"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三、建议对康养产业加大招商引资力度</w:t>
      </w:r>
    </w:p>
    <w:p w:rsidR="00401EB5" w:rsidRDefault="004F2859">
      <w:pPr>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引进社会资本鼓励民间资本投资兴办康养机构和服务设施，实行投资主体多元化，有利于减轻政府在养老财政支出上的负担，并出台相应奖励制度，对经营主体进行奖励。</w:t>
      </w:r>
    </w:p>
    <w:p w:rsidR="00401EB5" w:rsidRDefault="004F2859">
      <w:pPr>
        <w:spacing w:line="572"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四、引导和扶持村经社及新型农业经营主体参与康养产业经营</w:t>
      </w:r>
    </w:p>
    <w:p w:rsidR="00401EB5" w:rsidRDefault="004F2859">
      <w:pPr>
        <w:spacing w:line="572"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于农业生产人员年龄结构偏大，及我区农村城镇化建设的进一步深入。原有的农业生产模式已慢慢不适应当前的农村发展需求，农业经营主体的转型已成为必须，而田园+养老+康养模式的发展，更需要流转土地，因此引导村主体、农业经营主体、农民以土地和劳动力入股或其他多种形式的参与到康养产业经营，是新时期农业分流、增收、转型的另外一种选择。出台相应扶持政策，对参与康养产业的村经社和农业新型经营主体进行资金补助和人才培养，以使其在康养产业发展中做出更大的贡献和得到更多的收获。</w:t>
      </w:r>
    </w:p>
    <w:p w:rsidR="00401EB5" w:rsidRDefault="00401EB5">
      <w:pPr>
        <w:ind w:firstLineChars="200" w:firstLine="640"/>
        <w:rPr>
          <w:rFonts w:ascii="仿宋" w:eastAsia="仿宋" w:hAnsi="仿宋" w:cs="仿宋"/>
          <w:kern w:val="0"/>
          <w:sz w:val="32"/>
          <w:szCs w:val="32"/>
        </w:rPr>
      </w:pPr>
    </w:p>
    <w:p w:rsidR="00401EB5" w:rsidRDefault="00401EB5">
      <w:pPr>
        <w:ind w:firstLineChars="600" w:firstLine="1920"/>
        <w:rPr>
          <w:rFonts w:ascii="仿宋" w:eastAsia="仿宋" w:hAnsi="仿宋" w:cs="仿宋"/>
          <w:sz w:val="32"/>
          <w:szCs w:val="32"/>
        </w:rPr>
      </w:pPr>
    </w:p>
    <w:sectPr w:rsidR="00401EB5" w:rsidSect="00401EB5">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559C" w:rsidRDefault="0006559C" w:rsidP="00401EB5">
      <w:r>
        <w:separator/>
      </w:r>
    </w:p>
  </w:endnote>
  <w:endnote w:type="continuationSeparator" w:id="1">
    <w:p w:rsidR="0006559C" w:rsidRDefault="0006559C" w:rsidP="00401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标宋">
    <w:altName w:val="宋体"/>
    <w:charset w:val="86"/>
    <w:family w:val="auto"/>
    <w:pitch w:val="default"/>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方正小标宋简体">
    <w:altName w:val="Times New Roman"/>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EB5" w:rsidRDefault="007A265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401EB5" w:rsidRDefault="007A2654">
                <w:pPr>
                  <w:pStyle w:val="a3"/>
                </w:pPr>
                <w:r>
                  <w:rPr>
                    <w:rFonts w:hint="eastAsia"/>
                  </w:rPr>
                  <w:fldChar w:fldCharType="begin"/>
                </w:r>
                <w:r w:rsidR="004F2859">
                  <w:rPr>
                    <w:rFonts w:hint="eastAsia"/>
                  </w:rPr>
                  <w:instrText xml:space="preserve"> PAGE  \* MERGEFORMAT </w:instrText>
                </w:r>
                <w:r>
                  <w:rPr>
                    <w:rFonts w:hint="eastAsia"/>
                  </w:rPr>
                  <w:fldChar w:fldCharType="separate"/>
                </w:r>
                <w:r w:rsidR="000E46AD">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559C" w:rsidRDefault="0006559C" w:rsidP="00401EB5">
      <w:r>
        <w:separator/>
      </w:r>
    </w:p>
  </w:footnote>
  <w:footnote w:type="continuationSeparator" w:id="1">
    <w:p w:rsidR="0006559C" w:rsidRDefault="0006559C" w:rsidP="00401E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BAC24"/>
    <w:multiLevelType w:val="singleLevel"/>
    <w:tmpl w:val="62BBAC2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422881"/>
    <w:rsid w:val="0006559C"/>
    <w:rsid w:val="000E46AD"/>
    <w:rsid w:val="002834A1"/>
    <w:rsid w:val="00300A82"/>
    <w:rsid w:val="00401EB5"/>
    <w:rsid w:val="004F2859"/>
    <w:rsid w:val="00530035"/>
    <w:rsid w:val="006168AC"/>
    <w:rsid w:val="007A2654"/>
    <w:rsid w:val="00807B9E"/>
    <w:rsid w:val="00AD6396"/>
    <w:rsid w:val="00BB5FA9"/>
    <w:rsid w:val="00BE1C86"/>
    <w:rsid w:val="00F90252"/>
    <w:rsid w:val="00FC0B4C"/>
    <w:rsid w:val="06FB58BC"/>
    <w:rsid w:val="0B422881"/>
    <w:rsid w:val="13C32374"/>
    <w:rsid w:val="18337685"/>
    <w:rsid w:val="209F0A8E"/>
    <w:rsid w:val="2A1142C0"/>
    <w:rsid w:val="315F2000"/>
    <w:rsid w:val="389050EA"/>
    <w:rsid w:val="55185BC3"/>
    <w:rsid w:val="5A175559"/>
    <w:rsid w:val="6E89360D"/>
    <w:rsid w:val="754867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1EB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01EB5"/>
    <w:pPr>
      <w:tabs>
        <w:tab w:val="center" w:pos="4153"/>
        <w:tab w:val="right" w:pos="8306"/>
      </w:tabs>
      <w:snapToGrid w:val="0"/>
      <w:jc w:val="left"/>
    </w:pPr>
    <w:rPr>
      <w:sz w:val="18"/>
    </w:rPr>
  </w:style>
  <w:style w:type="paragraph" w:styleId="a4">
    <w:name w:val="header"/>
    <w:basedOn w:val="a"/>
    <w:rsid w:val="00401EB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357</Words>
  <Characters>2035</Characters>
  <Application>Microsoft Office Word</Application>
  <DocSecurity>0</DocSecurity>
  <Lines>16</Lines>
  <Paragraphs>4</Paragraphs>
  <ScaleCrop>false</ScaleCrop>
  <Company>Microsoft</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张华丽</cp:lastModifiedBy>
  <cp:revision>7</cp:revision>
  <dcterms:created xsi:type="dcterms:W3CDTF">2019-01-20T10:00:00Z</dcterms:created>
  <dcterms:modified xsi:type="dcterms:W3CDTF">2019-03-27T06:36:00Z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