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00" w:rsidRDefault="00347ED2">
      <w:pPr>
        <w:wordWrap w:val="0"/>
        <w:spacing w:line="440" w:lineRule="exact"/>
        <w:ind w:right="300"/>
        <w:jc w:val="right"/>
        <w:rPr>
          <w:sz w:val="30"/>
        </w:rPr>
      </w:pPr>
      <w:r>
        <w:rPr>
          <w:rFonts w:hint="eastAsia"/>
          <w:sz w:val="30"/>
        </w:rPr>
        <w:t>八届二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>
        <w:rPr>
          <w:rFonts w:hint="eastAsia"/>
          <w:sz w:val="30"/>
        </w:rPr>
        <w:t xml:space="preserve"> </w:t>
      </w:r>
      <w:r w:rsidR="00D754F3">
        <w:rPr>
          <w:rFonts w:hint="eastAsia"/>
          <w:sz w:val="30"/>
        </w:rPr>
        <w:t>99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号</w:t>
      </w:r>
    </w:p>
    <w:p w:rsidR="00964400" w:rsidRDefault="00964400">
      <w:pPr>
        <w:spacing w:line="440" w:lineRule="exact"/>
        <w:rPr>
          <w:sz w:val="30"/>
        </w:rPr>
      </w:pPr>
    </w:p>
    <w:p w:rsidR="00964400" w:rsidRDefault="00347ED2">
      <w:pPr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p w:rsidR="00964400" w:rsidRDefault="00964400">
      <w:pPr>
        <w:spacing w:line="440" w:lineRule="exact"/>
        <w:rPr>
          <w:sz w:val="3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19"/>
        <w:gridCol w:w="1088"/>
        <w:gridCol w:w="1327"/>
        <w:gridCol w:w="998"/>
        <w:gridCol w:w="278"/>
        <w:gridCol w:w="1559"/>
      </w:tblGrid>
      <w:tr w:rsidR="00964400">
        <w:trPr>
          <w:cantSplit/>
          <w:trHeight w:val="730"/>
        </w:trPr>
        <w:tc>
          <w:tcPr>
            <w:tcW w:w="1728" w:type="dxa"/>
            <w:vAlign w:val="center"/>
          </w:tcPr>
          <w:p w:rsidR="00964400" w:rsidRDefault="00347ED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    由</w:t>
            </w:r>
          </w:p>
        </w:tc>
        <w:tc>
          <w:tcPr>
            <w:tcW w:w="7169" w:type="dxa"/>
            <w:gridSpan w:val="6"/>
            <w:vAlign w:val="center"/>
          </w:tcPr>
          <w:p w:rsidR="00964400" w:rsidRDefault="00347ED2" w:rsidP="00E511DC">
            <w:pPr>
              <w:widowControl/>
              <w:jc w:val="left"/>
              <w:textAlignment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0"/>
              </w:rPr>
              <w:t>关于完善节假日旅游应急机制，提升整体服务水平的</w:t>
            </w:r>
            <w:r w:rsidR="00E511D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30"/>
              </w:rPr>
              <w:t>提案</w:t>
            </w:r>
          </w:p>
        </w:tc>
      </w:tr>
      <w:tr w:rsidR="00964400">
        <w:trPr>
          <w:cantSplit/>
          <w:trHeight w:val="567"/>
        </w:trPr>
        <w:tc>
          <w:tcPr>
            <w:tcW w:w="1728" w:type="dxa"/>
            <w:vAlign w:val="center"/>
          </w:tcPr>
          <w:p w:rsidR="00964400" w:rsidRDefault="00347ED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案 人</w:t>
            </w:r>
          </w:p>
        </w:tc>
        <w:tc>
          <w:tcPr>
            <w:tcW w:w="1919" w:type="dxa"/>
            <w:vAlign w:val="center"/>
          </w:tcPr>
          <w:p w:rsidR="00964400" w:rsidRDefault="00347ED2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夏建勇</w:t>
            </w:r>
          </w:p>
        </w:tc>
        <w:tc>
          <w:tcPr>
            <w:tcW w:w="1088" w:type="dxa"/>
            <w:vAlign w:val="center"/>
          </w:tcPr>
          <w:p w:rsidR="00964400" w:rsidRDefault="00347ED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 别</w:t>
            </w:r>
          </w:p>
        </w:tc>
        <w:tc>
          <w:tcPr>
            <w:tcW w:w="1327" w:type="dxa"/>
            <w:vAlign w:val="center"/>
          </w:tcPr>
          <w:p w:rsidR="00964400" w:rsidRDefault="00347ED2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经济界</w:t>
            </w:r>
          </w:p>
        </w:tc>
        <w:tc>
          <w:tcPr>
            <w:tcW w:w="1276" w:type="dxa"/>
            <w:gridSpan w:val="2"/>
            <w:vAlign w:val="center"/>
          </w:tcPr>
          <w:p w:rsidR="00964400" w:rsidRDefault="00347ED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964400" w:rsidRDefault="00347ED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13968833198</w:t>
            </w:r>
          </w:p>
        </w:tc>
      </w:tr>
      <w:tr w:rsidR="00964400">
        <w:trPr>
          <w:cantSplit/>
          <w:trHeight w:val="567"/>
        </w:trPr>
        <w:tc>
          <w:tcPr>
            <w:tcW w:w="1728" w:type="dxa"/>
            <w:vAlign w:val="center"/>
          </w:tcPr>
          <w:p w:rsidR="00964400" w:rsidRDefault="00347ED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169" w:type="dxa"/>
            <w:gridSpan w:val="6"/>
            <w:vAlign w:val="center"/>
          </w:tcPr>
          <w:p w:rsidR="00964400" w:rsidRDefault="00347ED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I</w:t>
            </w:r>
            <w:r>
              <w:rPr>
                <w:rFonts w:ascii="宋体" w:hAnsi="宋体" w:hint="eastAsia"/>
                <w:sz w:val="24"/>
              </w:rPr>
              <w:t>温州市慕威服饰有限公司</w:t>
            </w:r>
          </w:p>
        </w:tc>
      </w:tr>
      <w:tr w:rsidR="00964400">
        <w:trPr>
          <w:cantSplit/>
          <w:trHeight w:val="567"/>
        </w:trPr>
        <w:tc>
          <w:tcPr>
            <w:tcW w:w="1728" w:type="dxa"/>
            <w:vAlign w:val="center"/>
          </w:tcPr>
          <w:p w:rsidR="00964400" w:rsidRDefault="00347ED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169" w:type="dxa"/>
            <w:gridSpan w:val="6"/>
            <w:vAlign w:val="center"/>
          </w:tcPr>
          <w:p w:rsidR="00964400" w:rsidRDefault="00964400"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964400">
        <w:trPr>
          <w:trHeight w:val="537"/>
        </w:trPr>
        <w:tc>
          <w:tcPr>
            <w:tcW w:w="1728" w:type="dxa"/>
            <w:vAlign w:val="center"/>
          </w:tcPr>
          <w:p w:rsidR="00964400" w:rsidRDefault="00347ED2">
            <w:pPr>
              <w:spacing w:line="360" w:lineRule="exact"/>
              <w:ind w:right="1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vAlign w:val="center"/>
          </w:tcPr>
          <w:p w:rsidR="00964400" w:rsidRDefault="00347ED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  系     地     址</w:t>
            </w:r>
          </w:p>
        </w:tc>
        <w:tc>
          <w:tcPr>
            <w:tcW w:w="1837" w:type="dxa"/>
            <w:gridSpan w:val="2"/>
            <w:vAlign w:val="center"/>
          </w:tcPr>
          <w:p w:rsidR="00964400" w:rsidRDefault="00347ED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964400">
        <w:trPr>
          <w:trHeight w:val="567"/>
        </w:trPr>
        <w:tc>
          <w:tcPr>
            <w:tcW w:w="1728" w:type="dxa"/>
            <w:vAlign w:val="center"/>
          </w:tcPr>
          <w:p w:rsidR="00964400" w:rsidRDefault="0096440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964400" w:rsidRDefault="0096440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964400" w:rsidRDefault="0096440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64400">
        <w:trPr>
          <w:trHeight w:val="567"/>
        </w:trPr>
        <w:tc>
          <w:tcPr>
            <w:tcW w:w="1728" w:type="dxa"/>
            <w:vAlign w:val="center"/>
          </w:tcPr>
          <w:p w:rsidR="00964400" w:rsidRDefault="0096440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964400" w:rsidRDefault="0096440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964400" w:rsidRDefault="0096440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64400">
        <w:trPr>
          <w:trHeight w:val="567"/>
        </w:trPr>
        <w:tc>
          <w:tcPr>
            <w:tcW w:w="1728" w:type="dxa"/>
            <w:vAlign w:val="center"/>
          </w:tcPr>
          <w:p w:rsidR="00964400" w:rsidRDefault="0096440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964400" w:rsidRDefault="0096440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964400" w:rsidRDefault="0096440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64400">
        <w:trPr>
          <w:trHeight w:val="567"/>
        </w:trPr>
        <w:tc>
          <w:tcPr>
            <w:tcW w:w="1728" w:type="dxa"/>
            <w:vAlign w:val="center"/>
          </w:tcPr>
          <w:p w:rsidR="00964400" w:rsidRDefault="0096440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964400" w:rsidRDefault="0096440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964400" w:rsidRDefault="0096440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64400">
        <w:trPr>
          <w:trHeight w:val="567"/>
        </w:trPr>
        <w:tc>
          <w:tcPr>
            <w:tcW w:w="1728" w:type="dxa"/>
            <w:vAlign w:val="center"/>
          </w:tcPr>
          <w:p w:rsidR="00964400" w:rsidRDefault="0096440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964400" w:rsidRDefault="0096440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964400" w:rsidRDefault="0096440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64400">
        <w:trPr>
          <w:trHeight w:val="567"/>
        </w:trPr>
        <w:tc>
          <w:tcPr>
            <w:tcW w:w="1728" w:type="dxa"/>
            <w:vAlign w:val="center"/>
          </w:tcPr>
          <w:p w:rsidR="00964400" w:rsidRDefault="0096440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964400" w:rsidRDefault="0096440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964400" w:rsidRDefault="0096440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64400">
        <w:trPr>
          <w:trHeight w:val="567"/>
        </w:trPr>
        <w:tc>
          <w:tcPr>
            <w:tcW w:w="1728" w:type="dxa"/>
            <w:vAlign w:val="center"/>
          </w:tcPr>
          <w:p w:rsidR="00964400" w:rsidRDefault="0096440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964400" w:rsidRDefault="0096440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964400" w:rsidRDefault="0096440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64400" w:rsidRDefault="00964400">
      <w:pPr>
        <w:spacing w:line="440" w:lineRule="exact"/>
        <w:rPr>
          <w:sz w:val="30"/>
        </w:rPr>
      </w:pPr>
    </w:p>
    <w:p w:rsidR="00964400" w:rsidRDefault="00347ED2">
      <w:pPr>
        <w:spacing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964400">
        <w:trPr>
          <w:cantSplit/>
        </w:trPr>
        <w:tc>
          <w:tcPr>
            <w:tcW w:w="468" w:type="dxa"/>
            <w:vMerge w:val="restart"/>
            <w:vAlign w:val="center"/>
          </w:tcPr>
          <w:p w:rsidR="00964400" w:rsidRDefault="00347ED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964400" w:rsidRDefault="00347ED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964400" w:rsidRDefault="00347ED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964400" w:rsidRDefault="00347ED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vAlign w:val="center"/>
          </w:tcPr>
          <w:p w:rsidR="00964400" w:rsidRDefault="00347ED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</w:tcPr>
          <w:p w:rsidR="00964400" w:rsidRDefault="00D754F3">
            <w:pPr>
              <w:spacing w:line="44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347ED2">
              <w:rPr>
                <w:rFonts w:ascii="宋体" w:hAnsi="宋体" w:hint="eastAsia"/>
                <w:sz w:val="24"/>
              </w:rPr>
              <w:t>立案      □不予立案</w:t>
            </w:r>
          </w:p>
        </w:tc>
      </w:tr>
      <w:tr w:rsidR="00964400">
        <w:trPr>
          <w:cantSplit/>
        </w:trPr>
        <w:tc>
          <w:tcPr>
            <w:tcW w:w="468" w:type="dxa"/>
            <w:vMerge/>
            <w:vAlign w:val="center"/>
          </w:tcPr>
          <w:p w:rsidR="00964400" w:rsidRDefault="0096440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64400" w:rsidRDefault="00347ED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vAlign w:val="center"/>
          </w:tcPr>
          <w:p w:rsidR="00964400" w:rsidRDefault="00347ED2">
            <w:pPr>
              <w:spacing w:line="5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□政治建设  □经济建设  </w:t>
            </w:r>
            <w:r>
              <w:rPr>
                <w:rFonts w:ascii="宋体" w:hAnsi="宋体" w:hint="eastAsia"/>
                <w:spacing w:val="-4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文化建设  </w:t>
            </w:r>
            <w:r w:rsidR="00D754F3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 xml:space="preserve">社会建设  </w:t>
            </w:r>
          </w:p>
          <w:p w:rsidR="00964400" w:rsidRDefault="00347ED2">
            <w:pPr>
              <w:spacing w:line="500" w:lineRule="exact"/>
              <w:ind w:firstLineChars="300" w:firstLine="7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□生态建设    □人民生活    □综合</w:t>
            </w:r>
          </w:p>
        </w:tc>
      </w:tr>
      <w:tr w:rsidR="00964400">
        <w:trPr>
          <w:cantSplit/>
        </w:trPr>
        <w:tc>
          <w:tcPr>
            <w:tcW w:w="1728" w:type="dxa"/>
            <w:gridSpan w:val="2"/>
            <w:vAlign w:val="center"/>
          </w:tcPr>
          <w:p w:rsidR="00964400" w:rsidRDefault="00347ED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</w:tcPr>
          <w:p w:rsidR="00964400" w:rsidRDefault="00964400">
            <w:pPr>
              <w:spacing w:line="440" w:lineRule="exact"/>
              <w:rPr>
                <w:sz w:val="24"/>
              </w:rPr>
            </w:pPr>
          </w:p>
          <w:p w:rsidR="00964400" w:rsidRDefault="00964400">
            <w:pPr>
              <w:spacing w:line="440" w:lineRule="exact"/>
              <w:rPr>
                <w:sz w:val="24"/>
              </w:rPr>
            </w:pPr>
          </w:p>
        </w:tc>
      </w:tr>
    </w:tbl>
    <w:p w:rsidR="00964400" w:rsidRDefault="00347ED2">
      <w:pPr>
        <w:widowControl/>
        <w:spacing w:line="360" w:lineRule="exact"/>
        <w:ind w:firstLineChars="200" w:firstLine="422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备注</w:t>
      </w:r>
      <w:r>
        <w:rPr>
          <w:rFonts w:ascii="楷体" w:eastAsia="楷体" w:hAnsi="楷体" w:cs="宋体"/>
          <w:b/>
          <w:kern w:val="0"/>
          <w:szCs w:val="21"/>
        </w:rPr>
        <w:t>：</w:t>
      </w:r>
      <w:r>
        <w:rPr>
          <w:rFonts w:ascii="楷体" w:eastAsia="楷体" w:hAnsi="楷体" w:cs="宋体" w:hint="eastAsia"/>
          <w:kern w:val="0"/>
          <w:szCs w:val="21"/>
        </w:rPr>
        <w:t>请</w:t>
      </w:r>
      <w:r>
        <w:rPr>
          <w:rFonts w:ascii="楷体" w:eastAsia="楷体" w:hAnsi="楷体" w:cs="宋体"/>
          <w:kern w:val="0"/>
          <w:szCs w:val="21"/>
        </w:rPr>
        <w:t>通过洞头区政府门户网站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http://www.dongtou.gov.cn/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“建议提案”</w:t>
      </w:r>
      <w:r>
        <w:rPr>
          <w:rFonts w:ascii="楷体" w:eastAsia="楷体" w:hAnsi="楷体" w:cs="宋体" w:hint="eastAsia"/>
          <w:kern w:val="0"/>
          <w:szCs w:val="21"/>
        </w:rPr>
        <w:t>和</w:t>
      </w:r>
      <w:r>
        <w:rPr>
          <w:rFonts w:ascii="楷体" w:eastAsia="楷体" w:hAnsi="楷体" w:cs="宋体"/>
          <w:kern w:val="0"/>
          <w:szCs w:val="21"/>
        </w:rPr>
        <w:t>洞头政协网站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http://zxb.dongtou.gov.cn/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“提案管理系统”提交电子文档提案。</w:t>
      </w:r>
    </w:p>
    <w:p w:rsidR="00964400" w:rsidRDefault="00964400"/>
    <w:p w:rsidR="00964400" w:rsidRDefault="00964400"/>
    <w:p w:rsidR="00964400" w:rsidRDefault="00347ED2">
      <w:pPr>
        <w:spacing w:line="540" w:lineRule="exact"/>
        <w:ind w:firstLineChars="200" w:firstLine="562"/>
        <w:jc w:val="left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30"/>
        </w:rPr>
        <w:lastRenderedPageBreak/>
        <w:t>关于完善节假日旅游应急机制，提升整体服务水平的</w:t>
      </w:r>
      <w:r w:rsidR="00E511DC">
        <w:rPr>
          <w:rFonts w:ascii="宋体" w:eastAsia="宋体" w:hAnsi="宋体" w:cs="宋体" w:hint="eastAsia"/>
          <w:b/>
          <w:color w:val="000000"/>
          <w:kern w:val="0"/>
          <w:sz w:val="28"/>
          <w:szCs w:val="30"/>
        </w:rPr>
        <w:t>提案</w:t>
      </w:r>
    </w:p>
    <w:p w:rsidR="009218D5" w:rsidRDefault="009218D5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64400" w:rsidRDefault="00347ED2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随着“海上花园”战略目标的深入实施，我们看到了洞头的旅游环境越来越美，基础设施也越来越完善，到洞头旅游的游客逐年增加。然而根据本人的实际体验，洞头的节假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旅游服务能力有待进一步提升。主要问题是：节假日交通堵塞问题特别严重。尤其是“五一”、“十一”等长假节假日。从灵霓大提堵到洞头本岛的现象屡次发生。至少说明两个问题。一是道路交通、停车场等基础设施还不适应大流量游客的要求。二是应急交通管控措施不够科学合理，事前管控不到位，事后疏堵却做得很辛苦。一旦全段公路堵塞，交通瘫痪，靠现有警力疏通，没有大半天时间根本解决不了问题。</w:t>
      </w:r>
    </w:p>
    <w:p w:rsidR="00964400" w:rsidRDefault="00347ED2">
      <w:pPr>
        <w:spacing w:line="572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为此，本人提几点建议，供相关部门参考：</w:t>
      </w:r>
    </w:p>
    <w:p w:rsidR="00964400" w:rsidRDefault="00347ED2">
      <w:pPr>
        <w:spacing w:line="572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一、从硬件上解决交通堵塞问题：</w:t>
      </w:r>
    </w:p>
    <w:p w:rsidR="00964400" w:rsidRDefault="00347ED2">
      <w:pPr>
        <w:spacing w:line="572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1、建立智能交通系统。利用大数据平台，监控入岛车流数量，针对拥堵地段及时采取限流、疏导等措施。避免因个别地段的长时间堵塞，而造成整条线路瘫痪。</w:t>
      </w:r>
    </w:p>
    <w:p w:rsidR="00964400" w:rsidRDefault="00347ED2">
      <w:pPr>
        <w:spacing w:line="572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2、从人性化角度合理安排观光停车位。利用330国道边空置的地块，建观光停车场或画出临时停车点，供自驾游客停靠。避免因无停车点，驾驶员无奈之下，随意把公路边当停车点的现象。</w:t>
      </w:r>
    </w:p>
    <w:p w:rsidR="00964400" w:rsidRDefault="00347ED2">
      <w:pPr>
        <w:spacing w:line="572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3、加大城区、景点停车场建设，合理配置旅游转送电动专用车。保证能有更多的车可以进入城区和景区。当车辆不能进入时，也能保证游客通过换乘电动专用车，很方便地到达景点。</w:t>
      </w:r>
    </w:p>
    <w:p w:rsidR="00964400" w:rsidRDefault="00347ED2">
      <w:pPr>
        <w:spacing w:line="572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二、从机制上提升服务能力和水平。</w:t>
      </w:r>
    </w:p>
    <w:p w:rsidR="00964400" w:rsidRDefault="00347ED2">
      <w:pPr>
        <w:spacing w:line="572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1、每逢旅游高峰的节假日，即实施应急机制。交警按任务路段实施不间断连续巡逻，发现问题及时排除。</w:t>
      </w:r>
    </w:p>
    <w:p w:rsidR="00964400" w:rsidRDefault="00347ED2">
      <w:pPr>
        <w:spacing w:line="572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2、在灵昆路口和主要景点路口以及主要交通路段，设立流量监控，当车流、人流出现超负荷状况时，立即限制车辆和游客进入。</w:t>
      </w:r>
    </w:p>
    <w:p w:rsidR="00964400" w:rsidRDefault="00347ED2">
      <w:pPr>
        <w:spacing w:line="572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3、建立景区一票制管理，统一调度中巴或电动观光车进行游客转送。根据事先规划的景点路线免费接送游客。</w:t>
      </w:r>
    </w:p>
    <w:p w:rsidR="00964400" w:rsidRDefault="00347ED2">
      <w:pPr>
        <w:spacing w:line="572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4、对容易造成堵塞的地段，设置醒目告示牌，严禁路边随意停靠、路中间随意掉头。对随意超车造成占道行驶，加重道路拥堵的要及时予以处罚。</w:t>
      </w:r>
    </w:p>
    <w:p w:rsidR="00964400" w:rsidRDefault="00347ED2">
      <w:pPr>
        <w:spacing w:line="572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5、相关部门应成立相应监督小组，对景区环境卫生、占道经营行为、餐饮定价等进行监督管理。防止“脏、乱、差”等影响洞头整体旅游形象的现象发生。</w:t>
      </w:r>
    </w:p>
    <w:p w:rsidR="00964400" w:rsidRDefault="00347ED2">
      <w:pPr>
        <w:spacing w:line="572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总之，游客是最好的宣传载体，让游客成为回头客就是对洞头最好的宣传，希望通过交通拥堵问题的解决，使洞头的旅游服务能力得到进一步提升，给广大游客留下美好的印象。</w:t>
      </w:r>
    </w:p>
    <w:p w:rsidR="00964400" w:rsidRDefault="00964400">
      <w:pPr>
        <w:spacing w:line="572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964400" w:rsidSect="00964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A6A" w:rsidRDefault="006A4A6A" w:rsidP="009218D5">
      <w:r>
        <w:separator/>
      </w:r>
    </w:p>
  </w:endnote>
  <w:endnote w:type="continuationSeparator" w:id="1">
    <w:p w:rsidR="006A4A6A" w:rsidRDefault="006A4A6A" w:rsidP="0092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A6A" w:rsidRDefault="006A4A6A" w:rsidP="009218D5">
      <w:r>
        <w:separator/>
      </w:r>
    </w:p>
  </w:footnote>
  <w:footnote w:type="continuationSeparator" w:id="1">
    <w:p w:rsidR="006A4A6A" w:rsidRDefault="006A4A6A" w:rsidP="00921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5E20AF"/>
    <w:rsid w:val="000C6D2F"/>
    <w:rsid w:val="001B2B9D"/>
    <w:rsid w:val="002E2A8E"/>
    <w:rsid w:val="002F2580"/>
    <w:rsid w:val="0034085F"/>
    <w:rsid w:val="00347ED2"/>
    <w:rsid w:val="005F4E5D"/>
    <w:rsid w:val="006A4A6A"/>
    <w:rsid w:val="00761451"/>
    <w:rsid w:val="009218D5"/>
    <w:rsid w:val="00964400"/>
    <w:rsid w:val="009A490F"/>
    <w:rsid w:val="00A51BA0"/>
    <w:rsid w:val="00BE3048"/>
    <w:rsid w:val="00D754F3"/>
    <w:rsid w:val="00E511DC"/>
    <w:rsid w:val="00F86D9D"/>
    <w:rsid w:val="00FF0369"/>
    <w:rsid w:val="07734D7B"/>
    <w:rsid w:val="565E20AF"/>
    <w:rsid w:val="702E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4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64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64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6440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644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kydjc</dc:creator>
  <cp:lastModifiedBy>张华丽</cp:lastModifiedBy>
  <cp:revision>7</cp:revision>
  <dcterms:created xsi:type="dcterms:W3CDTF">2018-02-27T12:14:00Z</dcterms:created>
  <dcterms:modified xsi:type="dcterms:W3CDTF">2018-03-26T06:43:00Z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