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51" w:rsidRDefault="006A63CA">
      <w:pPr>
        <w:wordWrap w:val="0"/>
        <w:spacing w:line="440" w:lineRule="exact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5510FD">
        <w:rPr>
          <w:rFonts w:hint="eastAsia"/>
          <w:sz w:val="30"/>
        </w:rPr>
        <w:t>16</w:t>
      </w:r>
      <w:r>
        <w:rPr>
          <w:rFonts w:hint="eastAsia"/>
          <w:sz w:val="30"/>
        </w:rPr>
        <w:t>号</w:t>
      </w:r>
    </w:p>
    <w:p w:rsidR="007B3F51" w:rsidRDefault="007B3F51">
      <w:pPr>
        <w:spacing w:line="440" w:lineRule="exact"/>
        <w:jc w:val="center"/>
        <w:rPr>
          <w:rFonts w:eastAsia="华文标宋"/>
          <w:spacing w:val="80"/>
          <w:sz w:val="48"/>
          <w:szCs w:val="48"/>
        </w:rPr>
      </w:pPr>
    </w:p>
    <w:p w:rsidR="007B3F51" w:rsidRDefault="006A63CA">
      <w:pPr>
        <w:jc w:val="center"/>
        <w:rPr>
          <w:rFonts w:eastAsia="华文标宋"/>
          <w:sz w:val="44"/>
          <w:szCs w:val="44"/>
        </w:rPr>
      </w:pPr>
      <w:r>
        <w:rPr>
          <w:rFonts w:eastAsia="华文标宋" w:hint="eastAsia"/>
          <w:sz w:val="44"/>
          <w:szCs w:val="44"/>
        </w:rPr>
        <w:t>政协温州市洞头区委员会提案</w:t>
      </w:r>
    </w:p>
    <w:p w:rsidR="007B3F51" w:rsidRDefault="007B3F51">
      <w:pPr>
        <w:spacing w:line="440" w:lineRule="exact"/>
        <w:rPr>
          <w:sz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6"/>
        <w:gridCol w:w="1901"/>
        <w:gridCol w:w="1088"/>
        <w:gridCol w:w="1620"/>
        <w:gridCol w:w="705"/>
        <w:gridCol w:w="519"/>
        <w:gridCol w:w="1601"/>
      </w:tblGrid>
      <w:tr w:rsidR="007B3F51">
        <w:trPr>
          <w:cantSplit/>
          <w:trHeight w:val="730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434" w:type="dxa"/>
            <w:gridSpan w:val="6"/>
            <w:noWrap/>
            <w:vAlign w:val="center"/>
          </w:tcPr>
          <w:p w:rsidR="007B3F51" w:rsidRDefault="006A63CA">
            <w:pPr>
              <w:spacing w:line="400" w:lineRule="exact"/>
              <w:jc w:val="center"/>
              <w:rPr>
                <w:rFonts w:eastAsia="黑体"/>
                <w:b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sz w:val="24"/>
              </w:rPr>
              <w:t>关于推进我区电子商务发展的提案</w:t>
            </w:r>
            <w:bookmarkEnd w:id="0"/>
          </w:p>
        </w:tc>
      </w:tr>
      <w:tr w:rsidR="007B3F51">
        <w:trPr>
          <w:cantSplit/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01" w:type="dxa"/>
            <w:noWrap/>
            <w:vAlign w:val="center"/>
          </w:tcPr>
          <w:p w:rsidR="007B3F51" w:rsidRDefault="006A63CA">
            <w:pPr>
              <w:spacing w:line="400" w:lineRule="exact"/>
              <w:jc w:val="center"/>
              <w:rPr>
                <w:rFonts w:eastAsia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杨建立</w:t>
            </w:r>
          </w:p>
        </w:tc>
        <w:tc>
          <w:tcPr>
            <w:tcW w:w="1088" w:type="dxa"/>
            <w:noWrap/>
            <w:vAlign w:val="center"/>
          </w:tcPr>
          <w:p w:rsidR="007B3F51" w:rsidRDefault="006A63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noWrap/>
            <w:vAlign w:val="center"/>
          </w:tcPr>
          <w:p w:rsidR="007B3F51" w:rsidRPr="00380565" w:rsidRDefault="0038056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80565">
              <w:rPr>
                <w:rFonts w:ascii="黑体" w:eastAsia="黑体" w:hAnsi="黑体" w:cs="黑体" w:hint="eastAsia"/>
                <w:bCs/>
                <w:sz w:val="24"/>
              </w:rPr>
              <w:t>经济界</w:t>
            </w:r>
          </w:p>
        </w:tc>
        <w:tc>
          <w:tcPr>
            <w:tcW w:w="1224" w:type="dxa"/>
            <w:gridSpan w:val="2"/>
            <w:noWrap/>
            <w:vAlign w:val="center"/>
          </w:tcPr>
          <w:p w:rsidR="007B3F51" w:rsidRDefault="006A63C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01" w:type="dxa"/>
            <w:noWrap/>
            <w:vAlign w:val="center"/>
          </w:tcPr>
          <w:p w:rsidR="007B3F51" w:rsidRPr="00380565" w:rsidRDefault="0038056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80565">
              <w:rPr>
                <w:rFonts w:ascii="黑体" w:eastAsia="黑体" w:hAnsi="黑体" w:cs="黑体"/>
                <w:bCs/>
                <w:sz w:val="24"/>
              </w:rPr>
              <w:t>13780152020</w:t>
            </w:r>
          </w:p>
        </w:tc>
      </w:tr>
      <w:tr w:rsidR="007B3F51">
        <w:trPr>
          <w:cantSplit/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34" w:type="dxa"/>
            <w:gridSpan w:val="6"/>
            <w:noWrap/>
            <w:vAlign w:val="center"/>
          </w:tcPr>
          <w:p w:rsidR="007B3F51" w:rsidRPr="00380565" w:rsidRDefault="00380565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380565">
              <w:rPr>
                <w:rFonts w:ascii="黑体" w:eastAsia="黑体" w:hAnsi="黑体" w:cs="黑体" w:hint="eastAsia"/>
                <w:bCs/>
                <w:sz w:val="24"/>
              </w:rPr>
              <w:t>洞头添尚电子信息技术有限公司</w:t>
            </w:r>
          </w:p>
        </w:tc>
      </w:tr>
      <w:tr w:rsidR="007B3F51">
        <w:trPr>
          <w:cantSplit/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434" w:type="dxa"/>
            <w:gridSpan w:val="6"/>
            <w:noWrap/>
            <w:vAlign w:val="center"/>
          </w:tcPr>
          <w:p w:rsidR="007B3F51" w:rsidRDefault="007B3F5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3F51">
        <w:trPr>
          <w:trHeight w:val="53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14" w:type="dxa"/>
            <w:gridSpan w:val="4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2120" w:type="dxa"/>
            <w:gridSpan w:val="2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陈昆肃</w:t>
            </w:r>
          </w:p>
        </w:tc>
        <w:tc>
          <w:tcPr>
            <w:tcW w:w="5314" w:type="dxa"/>
            <w:gridSpan w:val="4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 w:hint="eastAsia"/>
                <w:bCs/>
                <w:sz w:val="24"/>
              </w:rPr>
              <w:t>北岙赴兴路54号4号楼503室</w:t>
            </w:r>
          </w:p>
        </w:tc>
        <w:tc>
          <w:tcPr>
            <w:tcW w:w="2120" w:type="dxa"/>
            <w:gridSpan w:val="2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/>
                <w:bCs/>
                <w:sz w:val="24"/>
              </w:rPr>
              <w:t>13968909222</w:t>
            </w: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胡建雄</w:t>
            </w:r>
          </w:p>
        </w:tc>
        <w:tc>
          <w:tcPr>
            <w:tcW w:w="5314" w:type="dxa"/>
            <w:gridSpan w:val="4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 w:hint="eastAsia"/>
                <w:bCs/>
                <w:sz w:val="24"/>
              </w:rPr>
              <w:t>北岙街道新城共花园604</w:t>
            </w:r>
          </w:p>
        </w:tc>
        <w:tc>
          <w:tcPr>
            <w:tcW w:w="2120" w:type="dxa"/>
            <w:gridSpan w:val="2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/>
                <w:bCs/>
                <w:sz w:val="24"/>
              </w:rPr>
              <w:t>13695880920</w:t>
            </w: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</w:rPr>
              <w:t>周必杰</w:t>
            </w:r>
          </w:p>
        </w:tc>
        <w:tc>
          <w:tcPr>
            <w:tcW w:w="5314" w:type="dxa"/>
            <w:gridSpan w:val="4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 w:hint="eastAsia"/>
                <w:bCs/>
                <w:sz w:val="24"/>
              </w:rPr>
              <w:t>洞头区人力资源和社会保障局</w:t>
            </w:r>
          </w:p>
        </w:tc>
        <w:tc>
          <w:tcPr>
            <w:tcW w:w="2120" w:type="dxa"/>
            <w:gridSpan w:val="2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/>
                <w:bCs/>
                <w:sz w:val="24"/>
              </w:rPr>
              <w:t>13858824411</w:t>
            </w: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6A63CA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</w:rPr>
              <w:t>张  政</w:t>
            </w:r>
          </w:p>
        </w:tc>
        <w:tc>
          <w:tcPr>
            <w:tcW w:w="5314" w:type="dxa"/>
            <w:gridSpan w:val="4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 w:hint="eastAsia"/>
                <w:bCs/>
                <w:sz w:val="24"/>
              </w:rPr>
              <w:t>北岙街道海上人家B幢1302室</w:t>
            </w:r>
          </w:p>
        </w:tc>
        <w:tc>
          <w:tcPr>
            <w:tcW w:w="2120" w:type="dxa"/>
            <w:gridSpan w:val="2"/>
            <w:noWrap/>
            <w:vAlign w:val="center"/>
          </w:tcPr>
          <w:p w:rsidR="007B3F51" w:rsidRPr="00E44261" w:rsidRDefault="00E44261" w:rsidP="00E44261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 w:rsidRPr="00E44261">
              <w:rPr>
                <w:rFonts w:ascii="黑体" w:eastAsia="黑体" w:hAnsi="黑体" w:cs="黑体"/>
                <w:bCs/>
                <w:sz w:val="24"/>
              </w:rPr>
              <w:t>13780152019</w:t>
            </w: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4" w:type="dxa"/>
            <w:gridSpan w:val="4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4" w:type="dxa"/>
            <w:gridSpan w:val="4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B3F51">
        <w:trPr>
          <w:trHeight w:val="567"/>
        </w:trPr>
        <w:tc>
          <w:tcPr>
            <w:tcW w:w="1746" w:type="dxa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4" w:type="dxa"/>
            <w:gridSpan w:val="4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0" w:type="dxa"/>
            <w:gridSpan w:val="2"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B3F51" w:rsidRDefault="007B3F51">
      <w:pPr>
        <w:spacing w:line="440" w:lineRule="exact"/>
        <w:rPr>
          <w:sz w:val="30"/>
        </w:rPr>
      </w:pPr>
    </w:p>
    <w:p w:rsidR="007B3F51" w:rsidRDefault="006A63CA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7B3F51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7B3F51" w:rsidRDefault="006A63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7B3F51" w:rsidRDefault="006A63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7B3F51" w:rsidRDefault="006A63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B3F51" w:rsidRDefault="006A63C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7B3F51" w:rsidRDefault="00A144EA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6A63CA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7B3F51">
        <w:trPr>
          <w:cantSplit/>
        </w:trPr>
        <w:tc>
          <w:tcPr>
            <w:tcW w:w="468" w:type="dxa"/>
            <w:vMerge/>
            <w:noWrap/>
            <w:vAlign w:val="center"/>
          </w:tcPr>
          <w:p w:rsidR="007B3F51" w:rsidRDefault="007B3F51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7B3F51" w:rsidRDefault="006A63CA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</w:t>
            </w:r>
            <w:r w:rsidR="00A144EA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 xml:space="preserve">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7B3F51" w:rsidRDefault="006A63CA" w:rsidP="00380565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7B3F51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7B3F51" w:rsidRDefault="006A63C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7B3F51" w:rsidRDefault="007B3F51">
            <w:pPr>
              <w:spacing w:line="440" w:lineRule="exact"/>
              <w:rPr>
                <w:sz w:val="24"/>
              </w:rPr>
            </w:pPr>
          </w:p>
          <w:p w:rsidR="007B3F51" w:rsidRDefault="007B3F51">
            <w:pPr>
              <w:spacing w:line="440" w:lineRule="exact"/>
              <w:rPr>
                <w:sz w:val="24"/>
              </w:rPr>
            </w:pPr>
          </w:p>
        </w:tc>
      </w:tr>
    </w:tbl>
    <w:p w:rsidR="007B3F51" w:rsidRDefault="006A63CA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7B3F51" w:rsidRDefault="007B3F51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  <w:sectPr w:rsidR="007B3F51">
          <w:pgSz w:w="11907" w:h="16840"/>
          <w:pgMar w:top="1701" w:right="1701" w:bottom="1701" w:left="1701" w:header="851" w:footer="992" w:gutter="0"/>
          <w:cols w:space="720"/>
          <w:docGrid w:type="lines" w:linePitch="312"/>
        </w:sectPr>
      </w:pPr>
    </w:p>
    <w:p w:rsidR="007B3F51" w:rsidRPr="005510FD" w:rsidRDefault="005510FD" w:rsidP="005510FD">
      <w:pPr>
        <w:pStyle w:val="a5"/>
        <w:widowControl/>
        <w:spacing w:beforeAutospacing="0" w:afterAutospacing="0" w:line="572" w:lineRule="exact"/>
        <w:jc w:val="center"/>
        <w:rPr>
          <w:rFonts w:ascii="黑体" w:eastAsia="黑体" w:hAnsi="黑体" w:cs="黑体" w:hint="eastAsia"/>
          <w:color w:val="000000"/>
          <w:sz w:val="36"/>
          <w:szCs w:val="36"/>
        </w:rPr>
      </w:pPr>
      <w:r w:rsidRPr="005510FD">
        <w:rPr>
          <w:rFonts w:ascii="黑体" w:eastAsia="黑体" w:hAnsi="黑体" w:cs="黑体" w:hint="eastAsia"/>
          <w:bCs/>
          <w:sz w:val="36"/>
          <w:szCs w:val="36"/>
        </w:rPr>
        <w:lastRenderedPageBreak/>
        <w:t>关于推进我区电子商务发展的提案</w:t>
      </w:r>
    </w:p>
    <w:p w:rsidR="005510FD" w:rsidRPr="005510FD" w:rsidRDefault="005510FD">
      <w:pPr>
        <w:pStyle w:val="a5"/>
        <w:widowControl/>
        <w:spacing w:beforeAutospacing="0" w:afterAutospacing="0" w:line="572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7B3F51" w:rsidRDefault="006A63CA">
      <w:pPr>
        <w:pStyle w:val="a5"/>
        <w:widowControl/>
        <w:spacing w:beforeAutospacing="0" w:afterAutospacing="0" w:line="572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一、发展阶段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年来，洞头区高度重视电子商务的发展，2018年度，洞头区网络零售稳步增长，累计实现网络零售额4亿元，同比增长74.%，增幅温州市排名第1,在重点监测第三方电子商务平台上共有各类活跃网络零售网店2.9百家，活跃天猫网店14家，电子商务就业创业氛围良好，直接解决就业岗位7.3～7.7百个；间接带动就业岗位19.9～20.9百个。重点电商企业星仔岛、添尚、天露、等电商企业线上销售快速增长，本土水产品电商星贝、百岛仁、咚淘郎等企业呈良好发展态势。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二、存在问题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目前我区电子商务发展仍存在不少问题，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商务的应用广度和深度有待提高。许多企业并没有真正理解电子商务的本质，电子商务主要集中在广告宣传、寻找商业信息和机会等方面，实现网上交易的比例不高，以创新成长型企业为主的电商中坚梯队实力薄弱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子商务发展集聚效应未能真正发挥。电商要发展壮大，需要空间、平台和物流等要素来支撑。目前洞头电商企业主要以租用民房为主，无法形成电商发展的集聚，距“电子商务园”模式相差甚远，物流空间限制也比较严重。全区范围内没有一个规模大且配套齐全的电子商务园区，致使电商做强做大缺乏公共平台支撑，电商发展受到一定的限制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渔农业电商发展缓慢。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我区电商从业人员少数的销售如电子电器配件产品，鞋服等，大部分还是以销售羊栖菜，紫菜，鳗鱼干、虾皮干等海鲜干货，渔农产品种类丰富且具有鲜明本地特色的销售，存在产品标准不明确、质量安全追溯体系不健全等问题，严重阻碍了渔农业电商发展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四是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规模偏小，影响不大。与国内电子商务发达地区相比，我区电子商务总量规模偏小，网络零售渗透率偏低，对社会消费品零售总额的贡献度偏低，对商品销售的拉动作用偏弱。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五是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才不足，水平偏低。电子商务是智力密集型的新兴产业，要求经营主体在市场策划、品牌营销、产品包装、宣传推广等方面打破传统思维。我区的电商从业人员绝大多数为半路出家，处在跟风学步的初级阶段，通过线上宣传产品、线下完成交易，还没有跳出传统的经营模式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六是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基础薄弱，范围不广。电子商务应用领域窄、渗透率低，开展电子商务的企业数、平台数、客户数偏小，对传统企业的服务功能不强，服务效率不高。由于物流配送渠道不畅，尤其是生鲜冷链运输能力不足、成本居高，成为制约我区渔农产品上行的最大“瓶颈”。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三、对策建议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（一）以政策扶持作为推动“电商换市”的动力源。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我区2013年出台的《洞头县促进网络经济发展扶持办法(试行)》我区2015年出台的</w:t>
      </w:r>
      <w:r w:rsidRPr="0036239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《洞头区五大产业培育提升扶持政策》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关于电商的文件政策，已于2018年废止，目前我区电商扶持政策正处于一片空白，为鼓励创办电商企业、开拓国内国外电商市场、培育电商产业基地、支持电商应用平台发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展、促进电商人才培训、激发实体经济新活力，使我区电子商务得到进一步提升发展，安排专项发展扶持资金，出台升级版电商扶持政策已迫在眉睫。加快建立由政府主导的电商综合园区，集电商零售、网商创业、快递物流、人才培训、配套服务等电商综合园区，努力创建省级示范电商综合园区。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（二）以集群发展作为推动电商产业提升的加速器。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区政府应积极给予要素支撑，要着力打造特色明显、产业链清晰、服务体系完善的电子商务产业示范集聚区，加大电子商务产业园区的政策倾斜和扶持力度，引进专业电商园区运营团队，吸引电子商务企业集聚发展，形成产业“洼地”，发挥电商“抱团发展”的优势，壮大电商中坚梯队力量，推动我区电子商务健康快速发展。</w:t>
      </w:r>
    </w:p>
    <w:p w:rsidR="007B3F51" w:rsidRDefault="006A63CA">
      <w:pPr>
        <w:pStyle w:val="a5"/>
        <w:widowControl/>
        <w:spacing w:beforeAutospacing="0" w:afterAutospacing="0" w:line="572" w:lineRule="exact"/>
        <w:ind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（三）以体系建设作为推动渔农业电商发展的支撑点。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，我区很多渔农产品都是没有产品标准，也没有建立产品质量追溯体系。特别是在网上销售的渔农产品，消费者更加真假难辨。相关部门应加快制定各类渔农产品的标准和产品质量认证体系，加强对各类标准和认证的指导、扶持和监管，使各种认证和标准真正获得应有的公信力。同时，应尽快建立健全渔农产品的质量安全追溯体系，强化上下游追溯体系业务协作协同和信息共建共享，不断扩大追溯体系覆盖面，实现渔农产品“从海洋，农田到餐桌”全过程可追溯，保障安全，推动渔农产品电商的快速发展。</w:t>
      </w:r>
    </w:p>
    <w:sectPr w:rsidR="007B3F51" w:rsidSect="007B3F51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BF" w:rsidRDefault="00931EBF" w:rsidP="007B3F51">
      <w:r>
        <w:separator/>
      </w:r>
    </w:p>
  </w:endnote>
  <w:endnote w:type="continuationSeparator" w:id="1">
    <w:p w:rsidR="00931EBF" w:rsidRDefault="00931EBF" w:rsidP="007B3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51" w:rsidRDefault="000C572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7B3F51" w:rsidRDefault="000C572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A63C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239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BF" w:rsidRDefault="00931EBF" w:rsidP="007B3F51">
      <w:r>
        <w:separator/>
      </w:r>
    </w:p>
  </w:footnote>
  <w:footnote w:type="continuationSeparator" w:id="1">
    <w:p w:rsidR="00931EBF" w:rsidRDefault="00931EBF" w:rsidP="007B3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884D38"/>
    <w:rsid w:val="000C5722"/>
    <w:rsid w:val="00173C8E"/>
    <w:rsid w:val="00362392"/>
    <w:rsid w:val="00380565"/>
    <w:rsid w:val="005510FD"/>
    <w:rsid w:val="005969B4"/>
    <w:rsid w:val="006A63CA"/>
    <w:rsid w:val="00750CDA"/>
    <w:rsid w:val="007B3F51"/>
    <w:rsid w:val="008A7000"/>
    <w:rsid w:val="00931EBF"/>
    <w:rsid w:val="00A144EA"/>
    <w:rsid w:val="00AF7015"/>
    <w:rsid w:val="00E44261"/>
    <w:rsid w:val="02E066FB"/>
    <w:rsid w:val="14C14CBC"/>
    <w:rsid w:val="21AB715C"/>
    <w:rsid w:val="39797D91"/>
    <w:rsid w:val="39CF63D7"/>
    <w:rsid w:val="3E884D38"/>
    <w:rsid w:val="4B7C034E"/>
    <w:rsid w:val="514A003F"/>
    <w:rsid w:val="69E8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7B3F51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3F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B3F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B3F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7B3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张华丽</cp:lastModifiedBy>
  <cp:revision>8</cp:revision>
  <dcterms:created xsi:type="dcterms:W3CDTF">2019-01-14T04:03:00Z</dcterms:created>
  <dcterms:modified xsi:type="dcterms:W3CDTF">2019-03-27T06:42:00Z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